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FE" w:rsidRPr="00602029" w:rsidRDefault="000527FE" w:rsidP="00BE708F">
      <w:pPr>
        <w:jc w:val="center"/>
        <w:rPr>
          <w:rFonts w:ascii="Arial" w:hAnsi="Arial" w:cs="Arial"/>
          <w:b/>
          <w:bCs/>
          <w:sz w:val="24"/>
          <w:szCs w:val="24"/>
          <w:lang w:val="es-CO"/>
        </w:rPr>
      </w:pPr>
      <w:r>
        <w:rPr>
          <w:rFonts w:ascii="Arial" w:hAnsi="Arial" w:cs="Arial"/>
          <w:b/>
          <w:bCs/>
          <w:sz w:val="24"/>
          <w:szCs w:val="24"/>
          <w:lang w:val="es-CO"/>
        </w:rPr>
        <w:t xml:space="preserve">RESPUESTA A </w:t>
      </w:r>
      <w:r w:rsidRPr="00602029">
        <w:rPr>
          <w:rFonts w:ascii="Arial" w:hAnsi="Arial" w:cs="Arial"/>
          <w:b/>
          <w:bCs/>
          <w:sz w:val="24"/>
          <w:szCs w:val="24"/>
          <w:lang w:val="es-CO"/>
        </w:rPr>
        <w:t>OBSERVACIONES AL INFORME DE EVALUACIÓN</w:t>
      </w:r>
    </w:p>
    <w:p w:rsidR="000527FE" w:rsidRDefault="000527FE" w:rsidP="00BE708F">
      <w:pPr>
        <w:jc w:val="center"/>
        <w:rPr>
          <w:rFonts w:ascii="Arial" w:hAnsi="Arial" w:cs="Arial"/>
          <w:sz w:val="24"/>
          <w:szCs w:val="24"/>
          <w:lang w:val="es-CO"/>
        </w:rPr>
      </w:pPr>
      <w:r w:rsidRPr="00602029">
        <w:rPr>
          <w:rFonts w:ascii="Arial" w:hAnsi="Arial" w:cs="Arial"/>
          <w:b/>
          <w:bCs/>
          <w:sz w:val="24"/>
          <w:szCs w:val="24"/>
          <w:lang w:val="es-CO"/>
        </w:rPr>
        <w:t xml:space="preserve"> INVITACIÓN 0077 DE 2011</w:t>
      </w:r>
    </w:p>
    <w:p w:rsidR="000527FE" w:rsidRDefault="000527FE" w:rsidP="00BE708F">
      <w:pPr>
        <w:jc w:val="center"/>
        <w:rPr>
          <w:rFonts w:ascii="Arial" w:hAnsi="Arial" w:cs="Arial"/>
          <w:b/>
          <w:bCs/>
          <w:sz w:val="24"/>
          <w:szCs w:val="24"/>
          <w:lang w:val="es-CO"/>
        </w:rPr>
      </w:pPr>
      <w:r w:rsidRPr="006D4311">
        <w:rPr>
          <w:rFonts w:ascii="Arial" w:hAnsi="Arial" w:cs="Arial"/>
          <w:b/>
          <w:bCs/>
          <w:sz w:val="24"/>
          <w:szCs w:val="24"/>
          <w:lang w:val="es-CO"/>
        </w:rPr>
        <w:t>REPOSICIÓN TUBERÍA DE ALCANTARILLADO EN LA CALLE 2 ENTRE CARRERAS 2 Y 3 EN EL MUNICIPIO DE MANZANARES</w:t>
      </w:r>
    </w:p>
    <w:p w:rsidR="000527FE" w:rsidRPr="00602029" w:rsidRDefault="000527FE" w:rsidP="00BE708F">
      <w:pPr>
        <w:jc w:val="center"/>
        <w:rPr>
          <w:rFonts w:ascii="Arial" w:hAnsi="Arial" w:cs="Arial"/>
          <w:b/>
          <w:bCs/>
          <w:sz w:val="24"/>
          <w:szCs w:val="24"/>
          <w:lang w:val="es-CO"/>
        </w:rPr>
      </w:pPr>
    </w:p>
    <w:p w:rsidR="000527FE" w:rsidRPr="00EC57A4" w:rsidRDefault="000527FE" w:rsidP="00EC57A4">
      <w:pPr>
        <w:pStyle w:val="ListParagraph"/>
        <w:numPr>
          <w:ilvl w:val="0"/>
          <w:numId w:val="1"/>
        </w:numPr>
        <w:spacing w:line="240" w:lineRule="auto"/>
        <w:jc w:val="both"/>
        <w:rPr>
          <w:rFonts w:ascii="Arial" w:hAnsi="Arial" w:cs="Arial"/>
          <w:b/>
          <w:bCs/>
          <w:lang w:val="es-CO"/>
        </w:rPr>
      </w:pPr>
      <w:r w:rsidRPr="00EC57A4">
        <w:rPr>
          <w:rFonts w:ascii="Arial" w:hAnsi="Arial" w:cs="Arial"/>
          <w:b/>
          <w:bCs/>
          <w:lang w:val="es-CO"/>
        </w:rPr>
        <w:t>OBSERVACIONES OLGA LUCIA TORRES CAMARGO:</w:t>
      </w:r>
    </w:p>
    <w:p w:rsidR="000527FE" w:rsidRPr="00085617" w:rsidRDefault="000527FE" w:rsidP="00EC57A4">
      <w:pPr>
        <w:spacing w:after="0" w:line="240" w:lineRule="auto"/>
        <w:jc w:val="both"/>
        <w:rPr>
          <w:rFonts w:ascii="Arial" w:hAnsi="Arial" w:cs="Arial"/>
          <w:sz w:val="24"/>
          <w:szCs w:val="24"/>
          <w:lang w:val="es-CO"/>
        </w:rPr>
      </w:pPr>
    </w:p>
    <w:p w:rsidR="000527FE" w:rsidRPr="00085617" w:rsidRDefault="000527FE" w:rsidP="00EC57A4">
      <w:pPr>
        <w:spacing w:after="0" w:line="240" w:lineRule="auto"/>
        <w:jc w:val="both"/>
        <w:rPr>
          <w:rFonts w:ascii="Arial" w:hAnsi="Arial" w:cs="Arial"/>
          <w:sz w:val="24"/>
          <w:szCs w:val="24"/>
          <w:lang w:val="es-CO"/>
        </w:rPr>
      </w:pPr>
      <w:r>
        <w:rPr>
          <w:rFonts w:ascii="Arial" w:hAnsi="Arial" w:cs="Arial"/>
          <w:sz w:val="24"/>
          <w:szCs w:val="24"/>
          <w:lang w:val="es-CO"/>
        </w:rPr>
        <w:t>“</w:t>
      </w:r>
      <w:r w:rsidRPr="004171C2">
        <w:rPr>
          <w:rFonts w:ascii="Arial" w:hAnsi="Arial" w:cs="Arial"/>
          <w:i/>
          <w:iCs/>
          <w:sz w:val="24"/>
          <w:szCs w:val="24"/>
          <w:lang w:val="es-CO"/>
        </w:rPr>
        <w:t>REF:   RESPUESTA OBSERVACIÓN A LA INVITACIÓN PÚBLICA No.0077 DE 2011 CUYO OBJETO ES LA REPOSICIÓN TUBERÍA DE ALCANTARILLADO EN LA CALLE 2 ENTRE CARRERAS 2 Y 3 EN EL MUNICIPIO DE MANZANARES</w:t>
      </w:r>
      <w:r w:rsidRPr="00085617">
        <w:rPr>
          <w:rFonts w:ascii="Arial" w:hAnsi="Arial" w:cs="Arial"/>
          <w:sz w:val="24"/>
          <w:szCs w:val="24"/>
          <w:lang w:val="es-CO"/>
        </w:rPr>
        <w:t>.</w:t>
      </w:r>
    </w:p>
    <w:p w:rsidR="000527FE" w:rsidRPr="00085617" w:rsidRDefault="000527FE" w:rsidP="00EC57A4">
      <w:pPr>
        <w:spacing w:after="0" w:line="240" w:lineRule="auto"/>
        <w:jc w:val="both"/>
        <w:rPr>
          <w:rFonts w:ascii="Arial" w:hAnsi="Arial" w:cs="Arial"/>
          <w:sz w:val="24"/>
          <w:szCs w:val="24"/>
          <w:lang w:val="es-CO"/>
        </w:rPr>
      </w:pPr>
    </w:p>
    <w:p w:rsidR="000527FE" w:rsidRPr="004171C2" w:rsidRDefault="000527FE" w:rsidP="00EC57A4">
      <w:pPr>
        <w:spacing w:after="0" w:line="240" w:lineRule="auto"/>
        <w:jc w:val="both"/>
        <w:rPr>
          <w:rFonts w:ascii="Arial" w:hAnsi="Arial" w:cs="Arial"/>
          <w:i/>
          <w:iCs/>
          <w:sz w:val="24"/>
          <w:szCs w:val="24"/>
          <w:lang w:val="es-CO"/>
        </w:rPr>
      </w:pPr>
      <w:r w:rsidRPr="004171C2">
        <w:rPr>
          <w:rFonts w:ascii="Arial" w:hAnsi="Arial" w:cs="Arial"/>
          <w:i/>
          <w:iCs/>
          <w:sz w:val="24"/>
          <w:szCs w:val="24"/>
          <w:lang w:val="es-CO"/>
        </w:rPr>
        <w:t>De acuerdo a la evaluación realizada por ustedes a la invitación pública de la referencia, anexo la póliza de seriedad de la propuesta con la corrección debida en relación al número de días de la seriedad de la propuesta</w:t>
      </w:r>
      <w:r>
        <w:rPr>
          <w:rFonts w:ascii="Arial" w:hAnsi="Arial" w:cs="Arial"/>
          <w:i/>
          <w:iCs/>
          <w:sz w:val="24"/>
          <w:szCs w:val="24"/>
          <w:lang w:val="es-CO"/>
        </w:rPr>
        <w:t>”</w:t>
      </w:r>
      <w:r w:rsidRPr="004171C2">
        <w:rPr>
          <w:rFonts w:ascii="Arial" w:hAnsi="Arial" w:cs="Arial"/>
          <w:i/>
          <w:iCs/>
          <w:sz w:val="24"/>
          <w:szCs w:val="24"/>
          <w:lang w:val="es-CO"/>
        </w:rPr>
        <w:t>.</w:t>
      </w:r>
    </w:p>
    <w:p w:rsidR="000527FE" w:rsidRPr="004171C2" w:rsidRDefault="000527FE" w:rsidP="00EC57A4">
      <w:pPr>
        <w:spacing w:after="0" w:line="240" w:lineRule="auto"/>
        <w:jc w:val="both"/>
        <w:rPr>
          <w:rFonts w:ascii="Arial" w:hAnsi="Arial" w:cs="Arial"/>
          <w:i/>
          <w:iCs/>
          <w:sz w:val="24"/>
          <w:szCs w:val="24"/>
          <w:lang w:val="es-CO"/>
        </w:rPr>
      </w:pPr>
    </w:p>
    <w:p w:rsidR="000527FE" w:rsidRDefault="000527FE" w:rsidP="00EC57A4">
      <w:pPr>
        <w:spacing w:line="240" w:lineRule="auto"/>
        <w:jc w:val="both"/>
        <w:rPr>
          <w:rFonts w:ascii="Arial" w:hAnsi="Arial" w:cs="Arial"/>
          <w:b/>
          <w:bCs/>
          <w:lang w:val="es-CO"/>
        </w:rPr>
      </w:pPr>
    </w:p>
    <w:p w:rsidR="000527FE" w:rsidRPr="0014118D" w:rsidRDefault="000527FE" w:rsidP="00EC57A4">
      <w:pPr>
        <w:spacing w:line="240" w:lineRule="auto"/>
        <w:jc w:val="both"/>
        <w:rPr>
          <w:rFonts w:ascii="Arial" w:hAnsi="Arial" w:cs="Arial"/>
          <w:b/>
          <w:bCs/>
          <w:lang w:val="es-CO"/>
        </w:rPr>
      </w:pPr>
      <w:r w:rsidRPr="0014118D">
        <w:rPr>
          <w:rFonts w:ascii="Arial" w:hAnsi="Arial" w:cs="Arial"/>
          <w:b/>
          <w:bCs/>
          <w:lang w:val="es-CO"/>
        </w:rPr>
        <w:t>RESPUESTA DE LA ENTIDAD.</w:t>
      </w:r>
    </w:p>
    <w:p w:rsidR="000527FE" w:rsidRDefault="000527FE" w:rsidP="00EC57A4">
      <w:pPr>
        <w:spacing w:after="0" w:line="240" w:lineRule="auto"/>
        <w:jc w:val="both"/>
        <w:rPr>
          <w:rFonts w:ascii="Arial" w:hAnsi="Arial" w:cs="Arial"/>
          <w:sz w:val="24"/>
          <w:szCs w:val="24"/>
          <w:lang w:val="es-CO"/>
        </w:rPr>
      </w:pPr>
      <w:r>
        <w:rPr>
          <w:rFonts w:ascii="Arial" w:hAnsi="Arial" w:cs="Arial"/>
          <w:sz w:val="24"/>
          <w:szCs w:val="24"/>
          <w:lang w:val="es-CO"/>
        </w:rPr>
        <w:t xml:space="preserve">De la lectura del Anexo de la póliza Nº. 42-44-101038130, se establece que la misma contempla la totalidad del número de días que corresponde a la vigencia 30 de marzo de 2011 hasta el 30 de junio de 2011, de lo que basta para concluir que cumple con lo requerido en el pliego de condiciones y por lo que es dable admitir que puede continuar en el proceso. </w:t>
      </w:r>
    </w:p>
    <w:p w:rsidR="000527FE" w:rsidRDefault="000527FE" w:rsidP="00EC57A4">
      <w:pPr>
        <w:spacing w:after="0" w:line="240" w:lineRule="auto"/>
        <w:jc w:val="both"/>
        <w:rPr>
          <w:rFonts w:ascii="Arial" w:hAnsi="Arial" w:cs="Arial"/>
          <w:sz w:val="24"/>
          <w:szCs w:val="24"/>
          <w:lang w:val="es-CO"/>
        </w:rPr>
      </w:pPr>
    </w:p>
    <w:p w:rsidR="000527FE" w:rsidRDefault="000527FE" w:rsidP="00EC57A4">
      <w:pPr>
        <w:spacing w:after="0" w:line="240" w:lineRule="auto"/>
        <w:jc w:val="both"/>
        <w:rPr>
          <w:rFonts w:ascii="Arial" w:hAnsi="Arial" w:cs="Arial"/>
          <w:sz w:val="24"/>
          <w:szCs w:val="24"/>
          <w:lang w:val="es-CO"/>
        </w:rPr>
      </w:pPr>
      <w:r>
        <w:rPr>
          <w:rFonts w:ascii="Arial" w:hAnsi="Arial" w:cs="Arial"/>
          <w:sz w:val="24"/>
          <w:szCs w:val="24"/>
          <w:lang w:val="es-CO"/>
        </w:rPr>
        <w:t xml:space="preserve"> </w:t>
      </w:r>
    </w:p>
    <w:p w:rsidR="000527FE" w:rsidRPr="006E2BDB" w:rsidRDefault="000527FE" w:rsidP="002746A0">
      <w:pPr>
        <w:pStyle w:val="ListParagraph"/>
        <w:numPr>
          <w:ilvl w:val="0"/>
          <w:numId w:val="1"/>
        </w:numPr>
        <w:spacing w:line="240" w:lineRule="auto"/>
        <w:jc w:val="both"/>
        <w:rPr>
          <w:rFonts w:ascii="Arial" w:hAnsi="Arial" w:cs="Arial"/>
          <w:b/>
          <w:bCs/>
          <w:lang w:val="es-CO"/>
        </w:rPr>
      </w:pPr>
      <w:r w:rsidRPr="006E2BDB">
        <w:rPr>
          <w:rFonts w:ascii="Arial" w:hAnsi="Arial" w:cs="Arial"/>
          <w:b/>
          <w:bCs/>
          <w:lang w:val="es-CO"/>
        </w:rPr>
        <w:t>OBSERVACION DE CARLOS ALBERTO LOPEZ MEJIA:</w:t>
      </w:r>
    </w:p>
    <w:p w:rsidR="000527FE" w:rsidRPr="00085617" w:rsidRDefault="000527FE" w:rsidP="002746A0">
      <w:pPr>
        <w:spacing w:after="0" w:line="240" w:lineRule="auto"/>
        <w:jc w:val="both"/>
        <w:rPr>
          <w:rFonts w:ascii="Arial" w:hAnsi="Arial" w:cs="Arial"/>
          <w:sz w:val="24"/>
          <w:szCs w:val="24"/>
          <w:lang w:val="es-CO"/>
        </w:rPr>
      </w:pPr>
    </w:p>
    <w:p w:rsidR="000527FE" w:rsidRDefault="000527FE" w:rsidP="002746A0">
      <w:pPr>
        <w:spacing w:after="0" w:line="240" w:lineRule="auto"/>
        <w:jc w:val="both"/>
        <w:rPr>
          <w:rFonts w:ascii="Arial" w:hAnsi="Arial" w:cs="Arial"/>
          <w:sz w:val="24"/>
          <w:szCs w:val="24"/>
          <w:lang w:val="es-CO"/>
        </w:rPr>
      </w:pPr>
      <w:r>
        <w:rPr>
          <w:rFonts w:ascii="Arial" w:hAnsi="Arial" w:cs="Arial"/>
          <w:sz w:val="24"/>
          <w:szCs w:val="24"/>
          <w:lang w:val="es-CO"/>
        </w:rPr>
        <w:t>“</w:t>
      </w:r>
      <w:r w:rsidRPr="004171C2">
        <w:rPr>
          <w:rFonts w:ascii="Arial" w:hAnsi="Arial" w:cs="Arial"/>
          <w:i/>
          <w:iCs/>
          <w:sz w:val="24"/>
          <w:szCs w:val="24"/>
          <w:lang w:val="es-CO"/>
        </w:rPr>
        <w:t>Envío certificación del contrato No. 1002100200, donde certifica la experiencia en pavimento rígido y subsanar documento en la calificación de la invitación de la referencia”.</w:t>
      </w:r>
    </w:p>
    <w:p w:rsidR="000527FE" w:rsidRDefault="000527FE" w:rsidP="002746A0">
      <w:pPr>
        <w:spacing w:after="0" w:line="240" w:lineRule="auto"/>
        <w:jc w:val="both"/>
        <w:rPr>
          <w:rFonts w:ascii="Arial" w:hAnsi="Arial" w:cs="Arial"/>
          <w:sz w:val="24"/>
          <w:szCs w:val="24"/>
          <w:lang w:val="es-CO"/>
        </w:rPr>
      </w:pPr>
    </w:p>
    <w:p w:rsidR="000527FE" w:rsidRDefault="000527FE" w:rsidP="002746A0">
      <w:pPr>
        <w:spacing w:after="0" w:line="240" w:lineRule="auto"/>
        <w:jc w:val="both"/>
        <w:rPr>
          <w:rFonts w:ascii="Arial" w:hAnsi="Arial" w:cs="Arial"/>
          <w:sz w:val="24"/>
          <w:szCs w:val="24"/>
          <w:lang w:val="es-CO"/>
        </w:rPr>
      </w:pPr>
    </w:p>
    <w:p w:rsidR="000527FE" w:rsidRPr="0014118D" w:rsidRDefault="000527FE" w:rsidP="002746A0">
      <w:pPr>
        <w:spacing w:line="240" w:lineRule="auto"/>
        <w:jc w:val="both"/>
        <w:rPr>
          <w:rFonts w:ascii="Arial" w:hAnsi="Arial" w:cs="Arial"/>
          <w:b/>
          <w:bCs/>
          <w:lang w:val="es-CO"/>
        </w:rPr>
      </w:pPr>
      <w:r w:rsidRPr="0014118D">
        <w:rPr>
          <w:rFonts w:ascii="Arial" w:hAnsi="Arial" w:cs="Arial"/>
          <w:b/>
          <w:bCs/>
          <w:lang w:val="es-CO"/>
        </w:rPr>
        <w:t>RESPUESTA DE LA ENTIDAD.</w:t>
      </w:r>
    </w:p>
    <w:p w:rsidR="000527FE" w:rsidRDefault="000527FE" w:rsidP="002746A0">
      <w:pPr>
        <w:spacing w:after="0" w:line="240" w:lineRule="auto"/>
        <w:jc w:val="both"/>
        <w:rPr>
          <w:rFonts w:ascii="Arial" w:hAnsi="Arial" w:cs="Arial"/>
          <w:sz w:val="24"/>
          <w:szCs w:val="24"/>
          <w:lang w:val="es-CO"/>
        </w:rPr>
      </w:pPr>
    </w:p>
    <w:p w:rsidR="000527FE" w:rsidRDefault="000527FE" w:rsidP="002746A0">
      <w:pPr>
        <w:pStyle w:val="BodyText21"/>
        <w:rPr>
          <w:rFonts w:cs="Times New Roman"/>
          <w:b w:val="0"/>
          <w:bCs w:val="0"/>
          <w:lang w:val="es-CO" w:eastAsia="en-US"/>
        </w:rPr>
      </w:pPr>
      <w:r>
        <w:rPr>
          <w:b w:val="0"/>
          <w:bCs w:val="0"/>
          <w:lang w:val="es-CO" w:eastAsia="en-US"/>
        </w:rPr>
        <w:t>Una vez revisada la documentación allegada, se pudo verificar la certificación correspondiente al contrato de obra No. 1002100200, la cual cumple con la experiencia requerida en el pliego de condiciones, por lo tanto continua el  proceso de calificación en la evaluación técnica</w:t>
      </w:r>
      <w:r w:rsidRPr="00A278D6">
        <w:rPr>
          <w:b w:val="0"/>
          <w:bCs w:val="0"/>
          <w:lang w:val="es-CO" w:eastAsia="en-US"/>
        </w:rPr>
        <w:t xml:space="preserve">. </w:t>
      </w:r>
    </w:p>
    <w:p w:rsidR="000527FE" w:rsidRDefault="000527FE" w:rsidP="002746A0">
      <w:pPr>
        <w:pStyle w:val="BodyText21"/>
        <w:rPr>
          <w:rFonts w:cs="Times New Roman"/>
          <w:b w:val="0"/>
          <w:bCs w:val="0"/>
          <w:lang w:val="es-CO" w:eastAsia="en-US"/>
        </w:rPr>
      </w:pPr>
    </w:p>
    <w:p w:rsidR="000527FE" w:rsidRDefault="000527FE" w:rsidP="002746A0">
      <w:pPr>
        <w:pStyle w:val="BodyText21"/>
        <w:rPr>
          <w:rFonts w:cs="Times New Roman"/>
          <w:b w:val="0"/>
          <w:bCs w:val="0"/>
          <w:lang w:val="es-CO" w:eastAsia="en-US"/>
        </w:rPr>
      </w:pPr>
    </w:p>
    <w:p w:rsidR="000527FE" w:rsidRPr="00EC57A4" w:rsidRDefault="000527FE" w:rsidP="002746A0">
      <w:pPr>
        <w:pStyle w:val="ListParagraph"/>
        <w:numPr>
          <w:ilvl w:val="0"/>
          <w:numId w:val="1"/>
        </w:numPr>
        <w:spacing w:line="240" w:lineRule="auto"/>
        <w:jc w:val="both"/>
        <w:rPr>
          <w:rFonts w:ascii="Arial" w:hAnsi="Arial" w:cs="Arial"/>
          <w:b/>
          <w:bCs/>
          <w:lang w:val="es-CO"/>
        </w:rPr>
      </w:pPr>
      <w:r w:rsidRPr="00EC57A4">
        <w:rPr>
          <w:rFonts w:ascii="Arial" w:hAnsi="Arial" w:cs="Arial"/>
          <w:b/>
          <w:bCs/>
          <w:lang w:val="es-CO"/>
        </w:rPr>
        <w:t>OBSERVACION DE CARLOS ALBERTO LOPEZ MEJIA:</w:t>
      </w:r>
    </w:p>
    <w:p w:rsidR="000527FE" w:rsidRPr="00085617" w:rsidRDefault="000527FE" w:rsidP="00EC57A4">
      <w:pPr>
        <w:spacing w:after="0" w:line="240" w:lineRule="auto"/>
        <w:jc w:val="both"/>
        <w:rPr>
          <w:rFonts w:ascii="Arial" w:hAnsi="Arial" w:cs="Arial"/>
          <w:sz w:val="24"/>
          <w:szCs w:val="24"/>
          <w:lang w:val="es-CO"/>
        </w:rPr>
      </w:pPr>
    </w:p>
    <w:p w:rsidR="000527FE" w:rsidRPr="004171C2" w:rsidRDefault="000527FE" w:rsidP="00EC57A4">
      <w:pPr>
        <w:spacing w:after="0" w:line="240" w:lineRule="auto"/>
        <w:jc w:val="both"/>
        <w:rPr>
          <w:rFonts w:ascii="Arial" w:hAnsi="Arial" w:cs="Arial"/>
          <w:i/>
          <w:iCs/>
          <w:sz w:val="24"/>
          <w:szCs w:val="24"/>
          <w:lang w:val="es-CO"/>
        </w:rPr>
      </w:pPr>
      <w:r>
        <w:rPr>
          <w:rFonts w:ascii="Arial" w:hAnsi="Arial" w:cs="Arial"/>
          <w:sz w:val="24"/>
          <w:szCs w:val="24"/>
          <w:lang w:val="es-CO"/>
        </w:rPr>
        <w:t>“</w:t>
      </w:r>
      <w:r w:rsidRPr="004171C2">
        <w:rPr>
          <w:rFonts w:ascii="Arial" w:hAnsi="Arial" w:cs="Arial"/>
          <w:i/>
          <w:iCs/>
          <w:sz w:val="24"/>
          <w:szCs w:val="24"/>
          <w:lang w:val="es-CO"/>
        </w:rPr>
        <w:t>Revisada la propuesta presentada por la Ingeniera Olga Lucia Camargo, se encontraron las siguientes observaciones:</w:t>
      </w:r>
    </w:p>
    <w:p w:rsidR="000527FE" w:rsidRPr="004171C2" w:rsidRDefault="000527FE" w:rsidP="00EC57A4">
      <w:pPr>
        <w:spacing w:after="0" w:line="240" w:lineRule="auto"/>
        <w:jc w:val="both"/>
        <w:rPr>
          <w:rFonts w:ascii="Arial" w:hAnsi="Arial" w:cs="Arial"/>
          <w:i/>
          <w:iCs/>
          <w:sz w:val="24"/>
          <w:szCs w:val="24"/>
          <w:lang w:val="es-CO"/>
        </w:rPr>
      </w:pPr>
    </w:p>
    <w:p w:rsidR="000527FE" w:rsidRPr="004171C2" w:rsidRDefault="000527FE" w:rsidP="00EC57A4">
      <w:pPr>
        <w:spacing w:after="0" w:line="240" w:lineRule="auto"/>
        <w:jc w:val="both"/>
        <w:rPr>
          <w:rFonts w:ascii="Arial" w:hAnsi="Arial" w:cs="Arial"/>
          <w:i/>
          <w:iCs/>
          <w:sz w:val="24"/>
          <w:szCs w:val="24"/>
          <w:lang w:val="es-CO"/>
        </w:rPr>
      </w:pPr>
      <w:r w:rsidRPr="004171C2">
        <w:rPr>
          <w:rFonts w:ascii="Arial" w:hAnsi="Arial" w:cs="Arial"/>
          <w:i/>
          <w:iCs/>
          <w:sz w:val="24"/>
          <w:szCs w:val="24"/>
          <w:lang w:val="es-CO"/>
        </w:rPr>
        <w:t>Presenta el certificado del copnia vencido.</w:t>
      </w:r>
    </w:p>
    <w:p w:rsidR="000527FE" w:rsidRPr="004171C2" w:rsidRDefault="000527FE" w:rsidP="00EC57A4">
      <w:pPr>
        <w:spacing w:after="0" w:line="240" w:lineRule="auto"/>
        <w:jc w:val="both"/>
        <w:rPr>
          <w:rFonts w:ascii="Arial" w:hAnsi="Arial" w:cs="Arial"/>
          <w:i/>
          <w:iCs/>
          <w:sz w:val="24"/>
          <w:szCs w:val="24"/>
          <w:lang w:val="es-CO"/>
        </w:rPr>
      </w:pPr>
    </w:p>
    <w:p w:rsidR="000527FE" w:rsidRPr="004171C2" w:rsidRDefault="000527FE" w:rsidP="00EC57A4">
      <w:pPr>
        <w:spacing w:after="0" w:line="240" w:lineRule="auto"/>
        <w:jc w:val="both"/>
        <w:rPr>
          <w:rFonts w:ascii="Arial" w:hAnsi="Arial" w:cs="Arial"/>
          <w:i/>
          <w:iCs/>
          <w:sz w:val="24"/>
          <w:szCs w:val="24"/>
          <w:lang w:val="es-CO"/>
        </w:rPr>
      </w:pPr>
      <w:r w:rsidRPr="004171C2">
        <w:rPr>
          <w:rFonts w:ascii="Arial" w:hAnsi="Arial" w:cs="Arial"/>
          <w:i/>
          <w:iCs/>
          <w:sz w:val="24"/>
          <w:szCs w:val="24"/>
          <w:lang w:val="es-CO"/>
        </w:rPr>
        <w:t>En el formulario de precios en el ítem 6 Entibado tipo II, presenta la multiplicación de la cantidad por el precio unitario un error aritmético, en la propuesta tiene un valor de $6.076.601; y el valor real es de $60.076.800, cambiando el valor total de la propuesta.</w:t>
      </w:r>
    </w:p>
    <w:p w:rsidR="000527FE" w:rsidRPr="004171C2" w:rsidRDefault="000527FE" w:rsidP="00EC57A4">
      <w:pPr>
        <w:spacing w:after="0" w:line="240" w:lineRule="auto"/>
        <w:jc w:val="both"/>
        <w:rPr>
          <w:rFonts w:ascii="Arial" w:hAnsi="Arial" w:cs="Arial"/>
          <w:i/>
          <w:iCs/>
          <w:sz w:val="24"/>
          <w:szCs w:val="24"/>
          <w:lang w:val="es-CO"/>
        </w:rPr>
      </w:pPr>
    </w:p>
    <w:p w:rsidR="000527FE" w:rsidRPr="00085617" w:rsidRDefault="000527FE" w:rsidP="00EC57A4">
      <w:pPr>
        <w:spacing w:after="0" w:line="240" w:lineRule="auto"/>
        <w:jc w:val="both"/>
        <w:rPr>
          <w:rFonts w:ascii="Arial" w:hAnsi="Arial" w:cs="Arial"/>
          <w:sz w:val="24"/>
          <w:szCs w:val="24"/>
          <w:lang w:val="es-CO"/>
        </w:rPr>
      </w:pPr>
      <w:r w:rsidRPr="004171C2">
        <w:rPr>
          <w:rFonts w:ascii="Arial" w:hAnsi="Arial" w:cs="Arial"/>
          <w:i/>
          <w:iCs/>
          <w:sz w:val="24"/>
          <w:szCs w:val="24"/>
          <w:lang w:val="es-CO"/>
        </w:rPr>
        <w:t>De acuerdo con los pliegos de condiciones dice  “Se realizará el chequeo de los productos de cantidad de obra por los precios unitarios y de las sumatorias para obtener el valor total de cada capítulo y el valor total de la propuesta, y de resultar errores matemáticos en los mismos, la propuesta será eliminada y no tendrá en cu</w:t>
      </w:r>
      <w:r>
        <w:rPr>
          <w:rFonts w:ascii="Arial" w:hAnsi="Arial" w:cs="Arial"/>
          <w:i/>
          <w:iCs/>
          <w:sz w:val="24"/>
          <w:szCs w:val="24"/>
          <w:lang w:val="es-CO"/>
        </w:rPr>
        <w:t>enta para la evaluación técnica</w:t>
      </w:r>
      <w:r w:rsidRPr="004171C2">
        <w:rPr>
          <w:rFonts w:ascii="Arial" w:hAnsi="Arial" w:cs="Arial"/>
          <w:i/>
          <w:iCs/>
          <w:sz w:val="24"/>
          <w:szCs w:val="24"/>
          <w:lang w:val="es-CO"/>
        </w:rPr>
        <w:t>.</w:t>
      </w:r>
    </w:p>
    <w:p w:rsidR="000527FE" w:rsidRPr="00085617" w:rsidRDefault="000527FE" w:rsidP="00EC57A4">
      <w:pPr>
        <w:spacing w:after="0" w:line="240" w:lineRule="auto"/>
        <w:jc w:val="both"/>
        <w:rPr>
          <w:rFonts w:ascii="Arial" w:hAnsi="Arial" w:cs="Arial"/>
          <w:sz w:val="24"/>
          <w:szCs w:val="24"/>
          <w:lang w:val="es-CO"/>
        </w:rPr>
      </w:pPr>
    </w:p>
    <w:p w:rsidR="000527FE" w:rsidRPr="004171C2" w:rsidRDefault="000527FE" w:rsidP="00EC57A4">
      <w:pPr>
        <w:spacing w:after="0" w:line="240" w:lineRule="auto"/>
        <w:jc w:val="both"/>
        <w:rPr>
          <w:rFonts w:ascii="Arial" w:hAnsi="Arial" w:cs="Arial"/>
          <w:i/>
          <w:iCs/>
          <w:sz w:val="24"/>
          <w:szCs w:val="24"/>
          <w:lang w:val="es-CO"/>
        </w:rPr>
      </w:pPr>
      <w:r w:rsidRPr="004171C2">
        <w:rPr>
          <w:rFonts w:ascii="Arial" w:hAnsi="Arial" w:cs="Arial"/>
          <w:i/>
          <w:iCs/>
          <w:sz w:val="24"/>
          <w:szCs w:val="24"/>
          <w:lang w:val="es-CO"/>
        </w:rPr>
        <w:t>Teniendo en cuenta lo anterior, la propuesta presentada por la Ingeniera debe ser eliminada de la invitación de la referencia</w:t>
      </w:r>
      <w:r>
        <w:rPr>
          <w:rFonts w:ascii="Arial" w:hAnsi="Arial" w:cs="Arial"/>
          <w:i/>
          <w:iCs/>
          <w:sz w:val="24"/>
          <w:szCs w:val="24"/>
          <w:lang w:val="es-CO"/>
        </w:rPr>
        <w:t>”</w:t>
      </w:r>
      <w:r w:rsidRPr="004171C2">
        <w:rPr>
          <w:rFonts w:ascii="Arial" w:hAnsi="Arial" w:cs="Arial"/>
          <w:i/>
          <w:iCs/>
          <w:sz w:val="24"/>
          <w:szCs w:val="24"/>
          <w:lang w:val="es-CO"/>
        </w:rPr>
        <w:t>.</w:t>
      </w:r>
    </w:p>
    <w:p w:rsidR="000527FE" w:rsidRPr="00085617" w:rsidRDefault="000527FE" w:rsidP="00EC57A4">
      <w:pPr>
        <w:spacing w:after="0" w:line="240" w:lineRule="auto"/>
        <w:jc w:val="both"/>
        <w:rPr>
          <w:rFonts w:ascii="Arial" w:hAnsi="Arial" w:cs="Arial"/>
          <w:sz w:val="24"/>
          <w:szCs w:val="24"/>
          <w:lang w:val="es-CO"/>
        </w:rPr>
      </w:pPr>
    </w:p>
    <w:p w:rsidR="000527FE" w:rsidRDefault="000527FE" w:rsidP="00EC57A4">
      <w:pPr>
        <w:spacing w:after="0" w:line="240" w:lineRule="auto"/>
        <w:jc w:val="both"/>
        <w:rPr>
          <w:rFonts w:ascii="Arial" w:hAnsi="Arial" w:cs="Arial"/>
          <w:sz w:val="24"/>
          <w:szCs w:val="24"/>
          <w:lang w:val="es-CO"/>
        </w:rPr>
      </w:pPr>
    </w:p>
    <w:p w:rsidR="000527FE" w:rsidRPr="0014118D" w:rsidRDefault="000527FE" w:rsidP="00EC57A4">
      <w:pPr>
        <w:spacing w:line="240" w:lineRule="auto"/>
        <w:jc w:val="both"/>
        <w:rPr>
          <w:rFonts w:ascii="Arial" w:hAnsi="Arial" w:cs="Arial"/>
          <w:b/>
          <w:bCs/>
          <w:lang w:val="es-CO"/>
        </w:rPr>
      </w:pPr>
      <w:r w:rsidRPr="0014118D">
        <w:rPr>
          <w:rFonts w:ascii="Arial" w:hAnsi="Arial" w:cs="Arial"/>
          <w:b/>
          <w:bCs/>
          <w:lang w:val="es-CO"/>
        </w:rPr>
        <w:t>RESPUESTA DE LA ENTIDAD.</w:t>
      </w:r>
    </w:p>
    <w:p w:rsidR="000527FE" w:rsidRDefault="000527FE" w:rsidP="00EC57A4">
      <w:pPr>
        <w:spacing w:after="0" w:line="240" w:lineRule="auto"/>
        <w:jc w:val="both"/>
        <w:rPr>
          <w:rFonts w:ascii="Arial" w:hAnsi="Arial" w:cs="Arial"/>
          <w:sz w:val="24"/>
          <w:szCs w:val="24"/>
          <w:lang w:val="es-CO"/>
        </w:rPr>
      </w:pPr>
    </w:p>
    <w:p w:rsidR="000527FE" w:rsidRPr="0018383B" w:rsidRDefault="000527FE" w:rsidP="00EC57A4">
      <w:pPr>
        <w:spacing w:after="0" w:line="240" w:lineRule="auto"/>
        <w:jc w:val="both"/>
        <w:rPr>
          <w:rFonts w:ascii="Arial" w:hAnsi="Arial" w:cs="Arial"/>
          <w:sz w:val="24"/>
          <w:szCs w:val="24"/>
          <w:lang w:val="es-CO"/>
        </w:rPr>
      </w:pPr>
      <w:r w:rsidRPr="0018383B">
        <w:rPr>
          <w:rFonts w:ascii="Arial" w:hAnsi="Arial" w:cs="Arial"/>
          <w:sz w:val="24"/>
          <w:szCs w:val="24"/>
          <w:lang w:val="es-CO"/>
        </w:rPr>
        <w:t>Con respecto al COPNIA  vencido de la oferente Olga Lucía Torres Camargo, no es cierto que se encuentre vencido, por cuanto al momento de la verificación de los requisitos inicial, se constató su vigencia, la cual está con fecha  de expedición del 15 de noviembre de 2010; debe recordarse que la vigencia de dicha certificación es de 6 meses.</w:t>
      </w:r>
    </w:p>
    <w:p w:rsidR="000527FE" w:rsidRPr="0018383B" w:rsidRDefault="000527FE" w:rsidP="00EC57A4">
      <w:pPr>
        <w:spacing w:after="0" w:line="240" w:lineRule="auto"/>
        <w:jc w:val="both"/>
        <w:rPr>
          <w:rFonts w:ascii="Arial" w:hAnsi="Arial" w:cs="Arial"/>
          <w:sz w:val="24"/>
          <w:szCs w:val="24"/>
          <w:lang w:val="es-CO"/>
        </w:rPr>
      </w:pPr>
      <w:r w:rsidRPr="0018383B">
        <w:rPr>
          <w:rFonts w:ascii="Arial" w:hAnsi="Arial" w:cs="Arial"/>
          <w:sz w:val="24"/>
          <w:szCs w:val="24"/>
          <w:lang w:val="es-CO"/>
        </w:rPr>
        <w:t xml:space="preserve"> </w:t>
      </w:r>
    </w:p>
    <w:p w:rsidR="000527FE" w:rsidRPr="0018383B" w:rsidRDefault="000527FE" w:rsidP="0018383B">
      <w:pPr>
        <w:pStyle w:val="BodyText21"/>
        <w:rPr>
          <w:b w:val="0"/>
          <w:bCs w:val="0"/>
          <w:lang w:val="es-CO"/>
        </w:rPr>
      </w:pPr>
      <w:r w:rsidRPr="0018383B">
        <w:rPr>
          <w:b w:val="0"/>
          <w:bCs w:val="0"/>
          <w:lang w:val="es-CO"/>
        </w:rPr>
        <w:t>Ahora, con relación al error matemático se pudo constatar,  que efectivamente el valor del ítem 6 “Entibado tipo II”, tiene un valor de $6.076.601; y el valor correcto  es de $6.076.800, lo que  genera un cambio en el valor inicial total de la propuesta.  Sobre el particular es que los pliegos son claros en determinar  “</w:t>
      </w:r>
      <w:r w:rsidRPr="0018383B">
        <w:rPr>
          <w:b w:val="0"/>
          <w:bCs w:val="0"/>
          <w:i/>
          <w:iCs/>
          <w:lang w:val="es-CO"/>
        </w:rPr>
        <w:t xml:space="preserve">Así mismo, en el momento de revisión de las operaciones matemáticas del formulario de precios del proponente, se realizará chequeo de los productos de cantidad de obra por los precios unitarios y de las sumatorias para obtener el valor total de cada capitulo y el valor total de la propuesta, y de resultar errores matemáticos en las mismas, la propuesta será eliminada y no se tendrá en cuenta para la evaluación técnica”. </w:t>
      </w:r>
      <w:r w:rsidRPr="0018383B">
        <w:rPr>
          <w:b w:val="0"/>
          <w:bCs w:val="0"/>
          <w:lang w:val="es-CO"/>
        </w:rPr>
        <w:t>Por lo tanto la propuesta de Olga Lucia Torres Camargo queda eliminada en la evaluación técnica.</w:t>
      </w:r>
    </w:p>
    <w:p w:rsidR="000527FE" w:rsidRPr="0018383B" w:rsidRDefault="000527FE" w:rsidP="00EC57A4">
      <w:pPr>
        <w:spacing w:after="0" w:line="240" w:lineRule="auto"/>
        <w:jc w:val="both"/>
        <w:rPr>
          <w:rFonts w:ascii="Arial" w:hAnsi="Arial" w:cs="Arial"/>
          <w:sz w:val="24"/>
          <w:szCs w:val="24"/>
          <w:lang w:val="es-CO"/>
        </w:rPr>
      </w:pPr>
    </w:p>
    <w:p w:rsidR="000527FE" w:rsidRPr="0018383B" w:rsidRDefault="000527FE" w:rsidP="00EC57A4">
      <w:pPr>
        <w:spacing w:after="0" w:line="240" w:lineRule="auto"/>
        <w:jc w:val="both"/>
        <w:rPr>
          <w:rFonts w:ascii="Arial" w:hAnsi="Arial" w:cs="Arial"/>
          <w:sz w:val="24"/>
          <w:szCs w:val="24"/>
          <w:lang w:val="es-CO"/>
        </w:rPr>
      </w:pPr>
    </w:p>
    <w:p w:rsidR="000527FE" w:rsidRPr="00EC57A4" w:rsidRDefault="000527FE" w:rsidP="00EC57A4">
      <w:pPr>
        <w:spacing w:after="0" w:line="240" w:lineRule="auto"/>
        <w:jc w:val="both"/>
        <w:rPr>
          <w:rFonts w:ascii="Arial" w:hAnsi="Arial" w:cs="Arial"/>
          <w:sz w:val="24"/>
          <w:szCs w:val="24"/>
          <w:lang w:val="es-CO"/>
        </w:rPr>
      </w:pPr>
    </w:p>
    <w:p w:rsidR="000527FE" w:rsidRPr="00EC57A4" w:rsidRDefault="000527FE" w:rsidP="002746A0">
      <w:pPr>
        <w:pStyle w:val="ListParagraph"/>
        <w:numPr>
          <w:ilvl w:val="0"/>
          <w:numId w:val="1"/>
        </w:numPr>
        <w:spacing w:line="240" w:lineRule="auto"/>
        <w:jc w:val="both"/>
        <w:rPr>
          <w:rFonts w:ascii="Arial" w:hAnsi="Arial" w:cs="Arial"/>
          <w:b/>
          <w:bCs/>
          <w:lang w:val="es-CO"/>
        </w:rPr>
      </w:pPr>
      <w:r w:rsidRPr="00EC57A4">
        <w:rPr>
          <w:rFonts w:ascii="Arial" w:hAnsi="Arial" w:cs="Arial"/>
          <w:b/>
          <w:bCs/>
          <w:lang w:val="es-CO"/>
        </w:rPr>
        <w:t>OBSERVACION DE PABLO ANDRES JIMENEZ MONSALVE:</w:t>
      </w:r>
    </w:p>
    <w:p w:rsidR="000527FE" w:rsidRPr="00085617" w:rsidRDefault="000527FE" w:rsidP="00B25884">
      <w:pPr>
        <w:spacing w:line="240" w:lineRule="auto"/>
        <w:jc w:val="both"/>
        <w:rPr>
          <w:rFonts w:ascii="Arial" w:hAnsi="Arial" w:cs="Arial"/>
          <w:lang w:val="es-CO"/>
        </w:rPr>
      </w:pPr>
    </w:p>
    <w:p w:rsidR="000527FE" w:rsidRPr="00BD0741" w:rsidRDefault="000527FE" w:rsidP="00B25884">
      <w:pPr>
        <w:spacing w:after="0" w:line="240" w:lineRule="auto"/>
        <w:jc w:val="both"/>
        <w:rPr>
          <w:rFonts w:ascii="Arial" w:hAnsi="Arial" w:cs="Arial"/>
          <w:i/>
          <w:iCs/>
          <w:sz w:val="24"/>
          <w:szCs w:val="24"/>
          <w:lang w:val="es-CO"/>
        </w:rPr>
      </w:pPr>
      <w:r w:rsidRPr="00085617">
        <w:rPr>
          <w:rFonts w:ascii="Arial" w:hAnsi="Arial" w:cs="Arial"/>
          <w:sz w:val="24"/>
          <w:szCs w:val="24"/>
          <w:lang w:val="es-CO"/>
        </w:rPr>
        <w:t>Luego de revisar el informe de la referencia, en el cual “NO HABILITADA” la propuesta del Consorcio AJ a causa de “</w:t>
      </w:r>
      <w:r w:rsidRPr="00BD0741">
        <w:rPr>
          <w:rFonts w:ascii="Arial" w:hAnsi="Arial" w:cs="Arial"/>
          <w:i/>
          <w:iCs/>
          <w:sz w:val="24"/>
          <w:szCs w:val="24"/>
          <w:lang w:val="es-CO"/>
        </w:rPr>
        <w:t xml:space="preserve">…EN EL ITEM 2.4 EN EL FORMULARIO DE PRECIOS SE DEBIO INCLUIR EL AIU Y EL IVA SOBRE LAS UTILIDADES EL CUAL NO REALIZO…”(según el mismo informe), afirmación  que no es cierta ya que en el FORMULARIO DE PRECIOS </w:t>
      </w:r>
      <w:r w:rsidRPr="00BD0741">
        <w:rPr>
          <w:rFonts w:ascii="Arial" w:hAnsi="Arial" w:cs="Arial"/>
          <w:i/>
          <w:iCs/>
          <w:sz w:val="24"/>
          <w:szCs w:val="24"/>
          <w:u w:val="single"/>
          <w:lang w:val="es-CO"/>
        </w:rPr>
        <w:t>SI</w:t>
      </w:r>
      <w:r w:rsidRPr="00BD0741">
        <w:rPr>
          <w:rFonts w:ascii="Arial" w:hAnsi="Arial" w:cs="Arial"/>
          <w:i/>
          <w:iCs/>
          <w:sz w:val="24"/>
          <w:szCs w:val="24"/>
          <w:lang w:val="es-CO"/>
        </w:rPr>
        <w:t xml:space="preserve"> se incluyeron los valores correspondientes a el AIU e IVA dentro del valor total de la misma, que es $55.800.552 (Cincuenta y Cinco Millones Ochocientos Mil Quinientos Cincuenta y Dos Pesos Moneda Legal Colombiana).  Esta prueba se puede evidenciar en el valor consignado en la carta de presentación de la propuesta donde reza ”…El valor total de la propuesta CON IVA es de $55.800.552…”.</w:t>
      </w:r>
    </w:p>
    <w:p w:rsidR="000527FE" w:rsidRPr="00BD0741" w:rsidRDefault="000527FE" w:rsidP="00B25884">
      <w:pPr>
        <w:spacing w:after="0" w:line="240" w:lineRule="auto"/>
        <w:jc w:val="both"/>
        <w:rPr>
          <w:rFonts w:ascii="Arial" w:hAnsi="Arial" w:cs="Arial"/>
          <w:i/>
          <w:iCs/>
          <w:sz w:val="24"/>
          <w:szCs w:val="24"/>
          <w:lang w:val="es-CO"/>
        </w:rPr>
      </w:pPr>
    </w:p>
    <w:p w:rsidR="000527FE" w:rsidRPr="00BD0741" w:rsidRDefault="000527FE" w:rsidP="00B25884">
      <w:pPr>
        <w:spacing w:after="0" w:line="240" w:lineRule="auto"/>
        <w:jc w:val="both"/>
        <w:rPr>
          <w:rFonts w:ascii="Arial" w:hAnsi="Arial" w:cs="Arial"/>
          <w:i/>
          <w:iCs/>
          <w:sz w:val="24"/>
          <w:szCs w:val="24"/>
          <w:lang w:val="es-CO"/>
        </w:rPr>
      </w:pPr>
      <w:r w:rsidRPr="00BD0741">
        <w:rPr>
          <w:rFonts w:ascii="Arial" w:hAnsi="Arial" w:cs="Arial"/>
          <w:i/>
          <w:iCs/>
          <w:sz w:val="24"/>
          <w:szCs w:val="24"/>
          <w:lang w:val="es-CO"/>
        </w:rPr>
        <w:t>Adjunto explicación numérica del particular:</w:t>
      </w:r>
    </w:p>
    <w:p w:rsidR="000527FE" w:rsidRPr="00BD0741" w:rsidRDefault="000527FE" w:rsidP="00B25884">
      <w:pPr>
        <w:spacing w:after="0" w:line="240" w:lineRule="auto"/>
        <w:jc w:val="both"/>
        <w:rPr>
          <w:rFonts w:ascii="Arial" w:hAnsi="Arial" w:cs="Arial"/>
          <w:i/>
          <w:iCs/>
          <w:sz w:val="24"/>
          <w:szCs w:val="24"/>
          <w:lang w:val="es-C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8"/>
      </w:tblGrid>
      <w:tr w:rsidR="000527FE" w:rsidRPr="00BD0741">
        <w:tc>
          <w:tcPr>
            <w:tcW w:w="7938" w:type="dxa"/>
          </w:tcPr>
          <w:p w:rsidR="000527FE" w:rsidRPr="00BD0741" w:rsidRDefault="000527FE" w:rsidP="000D0FAF">
            <w:pPr>
              <w:spacing w:after="0" w:line="240" w:lineRule="auto"/>
              <w:jc w:val="both"/>
              <w:rPr>
                <w:rFonts w:ascii="Arial" w:hAnsi="Arial" w:cs="Arial"/>
                <w:i/>
                <w:iCs/>
                <w:sz w:val="20"/>
                <w:szCs w:val="20"/>
                <w:lang w:val="es-CO"/>
              </w:rPr>
            </w:pPr>
            <w:r w:rsidRPr="00BD0741">
              <w:rPr>
                <w:rFonts w:ascii="Arial" w:hAnsi="Arial" w:cs="Arial"/>
                <w:i/>
                <w:iCs/>
                <w:sz w:val="20"/>
                <w:szCs w:val="20"/>
                <w:lang w:val="es-CO"/>
              </w:rPr>
              <w:t>Costo Directo                                                                                           $42.018.488</w:t>
            </w:r>
          </w:p>
        </w:tc>
      </w:tr>
      <w:tr w:rsidR="000527FE" w:rsidRPr="00BD0741">
        <w:tc>
          <w:tcPr>
            <w:tcW w:w="7938" w:type="dxa"/>
          </w:tcPr>
          <w:p w:rsidR="000527FE" w:rsidRPr="00BD0741" w:rsidRDefault="000527FE" w:rsidP="000D0FAF">
            <w:pPr>
              <w:spacing w:after="0" w:line="240" w:lineRule="auto"/>
              <w:jc w:val="both"/>
              <w:rPr>
                <w:rFonts w:ascii="Arial" w:hAnsi="Arial" w:cs="Arial"/>
                <w:i/>
                <w:iCs/>
                <w:sz w:val="20"/>
                <w:szCs w:val="20"/>
                <w:lang w:val="es-CO"/>
              </w:rPr>
            </w:pPr>
            <w:r w:rsidRPr="00BD0741">
              <w:rPr>
                <w:rFonts w:ascii="Arial" w:hAnsi="Arial" w:cs="Arial"/>
                <w:i/>
                <w:iCs/>
                <w:sz w:val="20"/>
                <w:szCs w:val="20"/>
                <w:lang w:val="es-CO"/>
              </w:rPr>
              <w:t>Administración e Imprevistos                         27%                                     $11.344.992</w:t>
            </w:r>
          </w:p>
        </w:tc>
      </w:tr>
      <w:tr w:rsidR="000527FE" w:rsidRPr="00BD0741">
        <w:tc>
          <w:tcPr>
            <w:tcW w:w="7938" w:type="dxa"/>
          </w:tcPr>
          <w:p w:rsidR="000527FE" w:rsidRPr="00BD0741" w:rsidRDefault="000527FE" w:rsidP="000D0FAF">
            <w:pPr>
              <w:spacing w:after="0" w:line="240" w:lineRule="auto"/>
              <w:jc w:val="both"/>
              <w:rPr>
                <w:rFonts w:ascii="Arial" w:hAnsi="Arial" w:cs="Arial"/>
                <w:i/>
                <w:iCs/>
                <w:sz w:val="20"/>
                <w:szCs w:val="20"/>
                <w:lang w:val="es-CO"/>
              </w:rPr>
            </w:pPr>
            <w:r w:rsidRPr="00BD0741">
              <w:rPr>
                <w:rFonts w:ascii="Arial" w:hAnsi="Arial" w:cs="Arial"/>
                <w:i/>
                <w:iCs/>
                <w:sz w:val="20"/>
                <w:szCs w:val="20"/>
                <w:lang w:val="es-CO"/>
              </w:rPr>
              <w:t>Utilidades                                                       5%                                      $2.100.924</w:t>
            </w:r>
          </w:p>
        </w:tc>
      </w:tr>
      <w:tr w:rsidR="000527FE" w:rsidRPr="00BD0741">
        <w:tc>
          <w:tcPr>
            <w:tcW w:w="7938" w:type="dxa"/>
          </w:tcPr>
          <w:p w:rsidR="000527FE" w:rsidRPr="00BD0741" w:rsidRDefault="000527FE" w:rsidP="000D0FAF">
            <w:pPr>
              <w:spacing w:after="0" w:line="240" w:lineRule="auto"/>
              <w:jc w:val="both"/>
              <w:rPr>
                <w:rFonts w:ascii="Arial" w:hAnsi="Arial" w:cs="Arial"/>
                <w:i/>
                <w:iCs/>
                <w:sz w:val="20"/>
                <w:szCs w:val="20"/>
                <w:lang w:val="es-CO"/>
              </w:rPr>
            </w:pPr>
            <w:r w:rsidRPr="00BD0741">
              <w:rPr>
                <w:rFonts w:ascii="Arial" w:hAnsi="Arial" w:cs="Arial"/>
                <w:i/>
                <w:iCs/>
                <w:sz w:val="20"/>
                <w:szCs w:val="20"/>
                <w:lang w:val="es-CO"/>
              </w:rPr>
              <w:t>IVA sobre Utilidades                                      16%                                        $336.148</w:t>
            </w:r>
          </w:p>
        </w:tc>
      </w:tr>
      <w:tr w:rsidR="000527FE" w:rsidRPr="00BD0741">
        <w:tc>
          <w:tcPr>
            <w:tcW w:w="7938" w:type="dxa"/>
          </w:tcPr>
          <w:p w:rsidR="000527FE" w:rsidRPr="00BD0741" w:rsidRDefault="000527FE" w:rsidP="000D0FAF">
            <w:pPr>
              <w:spacing w:after="0" w:line="240" w:lineRule="auto"/>
              <w:jc w:val="both"/>
              <w:rPr>
                <w:rFonts w:ascii="Arial" w:hAnsi="Arial" w:cs="Arial"/>
                <w:b/>
                <w:bCs/>
                <w:i/>
                <w:iCs/>
                <w:sz w:val="20"/>
                <w:szCs w:val="20"/>
                <w:lang w:val="es-CO"/>
              </w:rPr>
            </w:pPr>
            <w:r w:rsidRPr="00BD0741">
              <w:rPr>
                <w:rFonts w:ascii="Arial" w:hAnsi="Arial" w:cs="Arial"/>
                <w:b/>
                <w:bCs/>
                <w:i/>
                <w:iCs/>
                <w:sz w:val="20"/>
                <w:szCs w:val="20"/>
                <w:lang w:val="es-CO"/>
              </w:rPr>
              <w:t>Valor Total de la Propuesta CON IVA                                                      $55.800.552</w:t>
            </w:r>
          </w:p>
        </w:tc>
      </w:tr>
    </w:tbl>
    <w:p w:rsidR="000527FE" w:rsidRPr="00BD0741" w:rsidRDefault="000527FE" w:rsidP="00B25884">
      <w:pPr>
        <w:spacing w:after="0" w:line="240" w:lineRule="auto"/>
        <w:jc w:val="both"/>
        <w:rPr>
          <w:rFonts w:ascii="Arial" w:hAnsi="Arial" w:cs="Arial"/>
          <w:i/>
          <w:iCs/>
          <w:sz w:val="24"/>
          <w:szCs w:val="24"/>
        </w:rPr>
      </w:pPr>
    </w:p>
    <w:p w:rsidR="000527FE" w:rsidRPr="00BD0741" w:rsidRDefault="000527FE" w:rsidP="00B25884">
      <w:pPr>
        <w:spacing w:after="0" w:line="240" w:lineRule="auto"/>
        <w:jc w:val="both"/>
        <w:rPr>
          <w:rFonts w:ascii="Arial" w:hAnsi="Arial" w:cs="Arial"/>
          <w:i/>
          <w:iCs/>
          <w:sz w:val="24"/>
          <w:szCs w:val="24"/>
          <w:lang w:val="es-CO"/>
        </w:rPr>
      </w:pPr>
      <w:r w:rsidRPr="00BD0741">
        <w:rPr>
          <w:rFonts w:ascii="Arial" w:hAnsi="Arial" w:cs="Arial"/>
          <w:i/>
          <w:iCs/>
          <w:sz w:val="24"/>
          <w:szCs w:val="24"/>
          <w:lang w:val="es-CO"/>
        </w:rPr>
        <w:t xml:space="preserve">Dada la anterior consideración se CONCLUYE que el valor consignado por Consorcio AJ tanto en la Carta de Presentación como en el Formulario de Precios </w:t>
      </w:r>
      <w:r w:rsidRPr="00BD0741">
        <w:rPr>
          <w:rFonts w:ascii="Arial" w:hAnsi="Arial" w:cs="Arial"/>
          <w:i/>
          <w:iCs/>
          <w:sz w:val="24"/>
          <w:szCs w:val="24"/>
          <w:u w:val="single"/>
          <w:lang w:val="es-CO"/>
        </w:rPr>
        <w:t>SI</w:t>
      </w:r>
      <w:r w:rsidRPr="00BD0741">
        <w:rPr>
          <w:rFonts w:ascii="Arial" w:hAnsi="Arial" w:cs="Arial"/>
          <w:i/>
          <w:iCs/>
          <w:sz w:val="24"/>
          <w:szCs w:val="24"/>
          <w:lang w:val="es-CO"/>
        </w:rPr>
        <w:t xml:space="preserve"> INCLUYE EL AIU E IVA SOBRE UTILIDAD, afirmación esta que asegura que nuestra propuesta cumple a cabalidad con el numeral 2.4 del pliego de condiciones Documentos de Carácter Obligatorio en el literal Formulario de Precios en el aparte donde expresa “…En el Formulario de Precios se deberá incluir el AIU y el IVA SOBRE LAS UTILIDADES…”</w:t>
      </w:r>
    </w:p>
    <w:p w:rsidR="000527FE" w:rsidRPr="00BD0741" w:rsidRDefault="000527FE" w:rsidP="00B25884">
      <w:pPr>
        <w:spacing w:after="0" w:line="240" w:lineRule="auto"/>
        <w:jc w:val="both"/>
        <w:rPr>
          <w:rFonts w:ascii="Arial" w:hAnsi="Arial" w:cs="Arial"/>
          <w:i/>
          <w:iCs/>
          <w:sz w:val="24"/>
          <w:szCs w:val="24"/>
          <w:lang w:val="es-CO"/>
        </w:rPr>
      </w:pPr>
    </w:p>
    <w:p w:rsidR="000527FE" w:rsidRPr="00BD0741" w:rsidRDefault="000527FE" w:rsidP="00B25884">
      <w:pPr>
        <w:spacing w:after="0" w:line="240" w:lineRule="auto"/>
        <w:jc w:val="both"/>
        <w:rPr>
          <w:rFonts w:ascii="Arial" w:hAnsi="Arial" w:cs="Arial"/>
          <w:i/>
          <w:iCs/>
          <w:sz w:val="24"/>
          <w:szCs w:val="24"/>
          <w:lang w:val="es-CO"/>
        </w:rPr>
      </w:pPr>
      <w:r w:rsidRPr="00BD0741">
        <w:rPr>
          <w:rFonts w:ascii="Arial" w:hAnsi="Arial" w:cs="Arial"/>
          <w:i/>
          <w:iCs/>
          <w:sz w:val="24"/>
          <w:szCs w:val="24"/>
          <w:lang w:val="es-CO"/>
        </w:rPr>
        <w:t>Basado en lo anterior les solicitamos SEA HABILITADA  de nuevo la propuesta del CONSORCIO AJ en el proceso de evaluación de la invitación 0077  2011 y por consiguiente le sea adjudicada la Obra objeto de dicha invitación.</w:t>
      </w:r>
    </w:p>
    <w:p w:rsidR="000527FE" w:rsidRDefault="000527FE" w:rsidP="00B25884">
      <w:pPr>
        <w:spacing w:after="0" w:line="240" w:lineRule="auto"/>
        <w:jc w:val="both"/>
        <w:rPr>
          <w:rFonts w:ascii="Arial" w:hAnsi="Arial" w:cs="Arial"/>
          <w:sz w:val="24"/>
          <w:szCs w:val="24"/>
          <w:lang w:val="es-CO"/>
        </w:rPr>
      </w:pPr>
    </w:p>
    <w:p w:rsidR="000527FE" w:rsidRDefault="000527FE" w:rsidP="00B25884">
      <w:pPr>
        <w:spacing w:after="0" w:line="240" w:lineRule="auto"/>
        <w:jc w:val="both"/>
        <w:rPr>
          <w:rFonts w:ascii="Arial" w:hAnsi="Arial" w:cs="Arial"/>
          <w:b/>
          <w:bCs/>
          <w:sz w:val="24"/>
          <w:szCs w:val="24"/>
          <w:lang w:val="es-CO"/>
        </w:rPr>
      </w:pPr>
    </w:p>
    <w:p w:rsidR="000527FE" w:rsidRDefault="000527FE" w:rsidP="00B25884">
      <w:pPr>
        <w:spacing w:after="0" w:line="240" w:lineRule="auto"/>
        <w:jc w:val="both"/>
        <w:rPr>
          <w:rFonts w:ascii="Arial" w:hAnsi="Arial" w:cs="Arial"/>
          <w:b/>
          <w:bCs/>
          <w:sz w:val="24"/>
          <w:szCs w:val="24"/>
          <w:lang w:val="es-CO"/>
        </w:rPr>
      </w:pPr>
    </w:p>
    <w:p w:rsidR="000527FE" w:rsidRDefault="000527FE" w:rsidP="00B25884">
      <w:pPr>
        <w:spacing w:after="0" w:line="240" w:lineRule="auto"/>
        <w:jc w:val="both"/>
        <w:rPr>
          <w:rFonts w:ascii="Arial" w:hAnsi="Arial" w:cs="Arial"/>
          <w:b/>
          <w:bCs/>
          <w:sz w:val="24"/>
          <w:szCs w:val="24"/>
          <w:lang w:val="es-CO"/>
        </w:rPr>
      </w:pPr>
    </w:p>
    <w:p w:rsidR="000527FE" w:rsidRDefault="000527FE" w:rsidP="00B25884">
      <w:pPr>
        <w:spacing w:after="0" w:line="240" w:lineRule="auto"/>
        <w:jc w:val="both"/>
        <w:rPr>
          <w:rFonts w:ascii="Arial" w:hAnsi="Arial" w:cs="Arial"/>
          <w:b/>
          <w:bCs/>
          <w:sz w:val="24"/>
          <w:szCs w:val="24"/>
          <w:lang w:val="es-CO"/>
        </w:rPr>
      </w:pPr>
    </w:p>
    <w:p w:rsidR="000527FE" w:rsidRPr="0014118D" w:rsidRDefault="000527FE" w:rsidP="0014118D">
      <w:pPr>
        <w:spacing w:line="240" w:lineRule="auto"/>
        <w:jc w:val="both"/>
        <w:rPr>
          <w:rFonts w:ascii="Arial" w:hAnsi="Arial" w:cs="Arial"/>
          <w:b/>
          <w:bCs/>
          <w:lang w:val="es-CO"/>
        </w:rPr>
      </w:pPr>
      <w:r w:rsidRPr="0014118D">
        <w:rPr>
          <w:rFonts w:ascii="Arial" w:hAnsi="Arial" w:cs="Arial"/>
          <w:b/>
          <w:bCs/>
          <w:lang w:val="es-CO"/>
        </w:rPr>
        <w:t>RESPUESTA DE LA ENTIDAD.</w:t>
      </w:r>
    </w:p>
    <w:p w:rsidR="000527FE" w:rsidRPr="00085617" w:rsidRDefault="000527FE" w:rsidP="00B25884">
      <w:pPr>
        <w:spacing w:after="0" w:line="240" w:lineRule="auto"/>
        <w:jc w:val="both"/>
        <w:rPr>
          <w:rFonts w:ascii="Arial" w:hAnsi="Arial" w:cs="Arial"/>
          <w:sz w:val="24"/>
          <w:szCs w:val="24"/>
          <w:lang w:val="es-CO"/>
        </w:rPr>
      </w:pPr>
    </w:p>
    <w:p w:rsidR="000527FE" w:rsidRDefault="000527FE" w:rsidP="00A278D6">
      <w:pPr>
        <w:pStyle w:val="BodyText21"/>
        <w:rPr>
          <w:rFonts w:cs="Times New Roman"/>
          <w:b w:val="0"/>
          <w:bCs w:val="0"/>
          <w:lang w:val="es-CO" w:eastAsia="en-US"/>
        </w:rPr>
      </w:pPr>
      <w:r w:rsidRPr="00A278D6">
        <w:rPr>
          <w:b w:val="0"/>
          <w:bCs w:val="0"/>
          <w:lang w:val="es-CO" w:eastAsia="en-US"/>
        </w:rPr>
        <w:t xml:space="preserve">Después de realizado el análisis textual </w:t>
      </w:r>
      <w:r>
        <w:rPr>
          <w:b w:val="0"/>
          <w:bCs w:val="0"/>
          <w:lang w:val="es-CO" w:eastAsia="en-US"/>
        </w:rPr>
        <w:t xml:space="preserve">y semántico </w:t>
      </w:r>
      <w:r w:rsidRPr="00A278D6">
        <w:rPr>
          <w:b w:val="0"/>
          <w:bCs w:val="0"/>
          <w:lang w:val="es-CO" w:eastAsia="en-US"/>
        </w:rPr>
        <w:t>del pliego de condiciones y los precios consignados en el formulario de precios</w:t>
      </w:r>
      <w:r>
        <w:rPr>
          <w:b w:val="0"/>
          <w:bCs w:val="0"/>
          <w:lang w:val="es-CO" w:eastAsia="en-US"/>
        </w:rPr>
        <w:t xml:space="preserve"> por el proponente </w:t>
      </w:r>
      <w:r w:rsidRPr="00A278D6">
        <w:rPr>
          <w:b w:val="0"/>
          <w:bCs w:val="0"/>
          <w:lang w:val="es-CO" w:eastAsia="en-US"/>
        </w:rPr>
        <w:t xml:space="preserve">se puede evidenciar que evidentemente quedaron incluido  </w:t>
      </w:r>
      <w:r>
        <w:rPr>
          <w:b w:val="0"/>
          <w:bCs w:val="0"/>
          <w:lang w:val="es-CO" w:eastAsia="en-US"/>
        </w:rPr>
        <w:t xml:space="preserve">el </w:t>
      </w:r>
      <w:r w:rsidRPr="00A278D6">
        <w:rPr>
          <w:b w:val="0"/>
          <w:bCs w:val="0"/>
          <w:lang w:val="es-CO" w:eastAsia="en-US"/>
        </w:rPr>
        <w:t xml:space="preserve">AIU y el IVA </w:t>
      </w:r>
      <w:r>
        <w:rPr>
          <w:b w:val="0"/>
          <w:bCs w:val="0"/>
          <w:lang w:val="es-CO" w:eastAsia="en-US"/>
        </w:rPr>
        <w:t>sobre utilidades; por lo tanto continua el  proceso de calificación en la evaluación técnica</w:t>
      </w:r>
      <w:r w:rsidRPr="00A278D6">
        <w:rPr>
          <w:b w:val="0"/>
          <w:bCs w:val="0"/>
          <w:lang w:val="es-CO" w:eastAsia="en-US"/>
        </w:rPr>
        <w:t xml:space="preserve">. </w:t>
      </w:r>
    </w:p>
    <w:p w:rsidR="000527FE" w:rsidRDefault="000527FE" w:rsidP="00A278D6">
      <w:pPr>
        <w:pStyle w:val="BodyText21"/>
        <w:rPr>
          <w:rFonts w:cs="Times New Roman"/>
          <w:b w:val="0"/>
          <w:bCs w:val="0"/>
          <w:lang w:val="es-CO" w:eastAsia="en-US"/>
        </w:rPr>
      </w:pPr>
    </w:p>
    <w:p w:rsidR="000527FE" w:rsidRDefault="000527FE" w:rsidP="00A278D6">
      <w:pPr>
        <w:pStyle w:val="BodyText21"/>
        <w:rPr>
          <w:rFonts w:cs="Times New Roman"/>
          <w:b w:val="0"/>
          <w:bCs w:val="0"/>
          <w:lang w:val="es-CO" w:eastAsia="en-US"/>
        </w:rPr>
      </w:pPr>
      <w:r>
        <w:rPr>
          <w:b w:val="0"/>
          <w:bCs w:val="0"/>
          <w:lang w:val="es-CO" w:eastAsia="en-US"/>
        </w:rPr>
        <w:t xml:space="preserve">Conforme a lo anterior, continúan en los proceso los siguientes oferentes: </w:t>
      </w:r>
    </w:p>
    <w:p w:rsidR="000527FE" w:rsidRDefault="000527FE" w:rsidP="00A278D6">
      <w:pPr>
        <w:pStyle w:val="BodyText21"/>
        <w:rPr>
          <w:rFonts w:cs="Times New Roman"/>
          <w:b w:val="0"/>
          <w:bCs w:val="0"/>
          <w:lang w:val="es-CO" w:eastAsia="en-US"/>
        </w:rPr>
      </w:pPr>
    </w:p>
    <w:p w:rsidR="000527FE" w:rsidRPr="00516226" w:rsidRDefault="000527FE" w:rsidP="00BE4F98">
      <w:pPr>
        <w:numPr>
          <w:ilvl w:val="0"/>
          <w:numId w:val="6"/>
        </w:numPr>
        <w:spacing w:after="0" w:line="240" w:lineRule="atLeast"/>
        <w:jc w:val="both"/>
        <w:rPr>
          <w:lang w:val="es-ES_tradnl"/>
        </w:rPr>
      </w:pPr>
      <w:r>
        <w:rPr>
          <w:lang w:val="es-ES_tradnl"/>
        </w:rPr>
        <w:t>CARLOS ALBERTO LOPEZ</w:t>
      </w:r>
      <w:r w:rsidRPr="00516226">
        <w:rPr>
          <w:lang w:val="es-ES_tradnl"/>
        </w:rPr>
        <w:tab/>
      </w:r>
      <w:r>
        <w:rPr>
          <w:lang w:val="es-ES_tradnl"/>
        </w:rPr>
        <w:tab/>
      </w:r>
      <w:r w:rsidRPr="0039400F">
        <w:rPr>
          <w:b/>
          <w:bCs/>
          <w:lang w:val="es-ES_tradnl"/>
        </w:rPr>
        <w:t>HABILITADO</w:t>
      </w:r>
      <w:r w:rsidRPr="00516226">
        <w:rPr>
          <w:lang w:val="es-ES_tradnl"/>
        </w:rPr>
        <w:tab/>
      </w:r>
      <w:r w:rsidRPr="00516226">
        <w:rPr>
          <w:lang w:val="es-ES_tradnl"/>
        </w:rPr>
        <w:tab/>
      </w:r>
    </w:p>
    <w:p w:rsidR="000527FE" w:rsidRPr="00BE4F98" w:rsidRDefault="000527FE" w:rsidP="00BE4F98">
      <w:pPr>
        <w:numPr>
          <w:ilvl w:val="0"/>
          <w:numId w:val="6"/>
        </w:numPr>
        <w:spacing w:after="0" w:line="240" w:lineRule="atLeast"/>
        <w:jc w:val="both"/>
        <w:rPr>
          <w:lang w:val="es-ES_tradnl"/>
        </w:rPr>
      </w:pPr>
      <w:r>
        <w:rPr>
          <w:lang w:val="es-ES_tradnl"/>
        </w:rPr>
        <w:t xml:space="preserve"> CONSORCIO AJ</w:t>
      </w:r>
      <w:r>
        <w:rPr>
          <w:lang w:val="es-ES_tradnl"/>
        </w:rPr>
        <w:tab/>
      </w:r>
      <w:r>
        <w:rPr>
          <w:lang w:val="es-ES_tradnl"/>
        </w:rPr>
        <w:tab/>
      </w:r>
      <w:r w:rsidRPr="00516226">
        <w:rPr>
          <w:lang w:val="es-ES_tradnl"/>
        </w:rPr>
        <w:tab/>
      </w:r>
      <w:r w:rsidRPr="00917E25">
        <w:rPr>
          <w:b/>
          <w:bCs/>
          <w:lang w:val="es-ES_tradnl"/>
        </w:rPr>
        <w:t>HABILITADO</w:t>
      </w:r>
    </w:p>
    <w:p w:rsidR="000527FE" w:rsidRDefault="000527FE" w:rsidP="00BE4F98">
      <w:pPr>
        <w:pStyle w:val="BodyText21"/>
        <w:rPr>
          <w:rFonts w:cs="Times New Roman"/>
          <w:b w:val="0"/>
          <w:bCs w:val="0"/>
          <w:lang w:val="es-CO" w:eastAsia="en-US"/>
        </w:rPr>
      </w:pPr>
    </w:p>
    <w:p w:rsidR="000527FE" w:rsidRDefault="000527FE" w:rsidP="00BE4F98">
      <w:pPr>
        <w:pStyle w:val="BodyText21"/>
        <w:rPr>
          <w:rFonts w:cs="Times New Roman"/>
          <w:b w:val="0"/>
          <w:bCs w:val="0"/>
          <w:lang w:val="es-CO" w:eastAsia="en-US"/>
        </w:rPr>
      </w:pPr>
    </w:p>
    <w:p w:rsidR="000527FE" w:rsidRPr="00BE4F98" w:rsidRDefault="000527FE" w:rsidP="00BE4F98">
      <w:pPr>
        <w:pStyle w:val="BodyText21"/>
        <w:rPr>
          <w:lang w:val="es-CO" w:eastAsia="en-US"/>
        </w:rPr>
      </w:pPr>
      <w:r w:rsidRPr="00BE4F98">
        <w:rPr>
          <w:lang w:val="es-CO" w:eastAsia="en-US"/>
        </w:rPr>
        <w:t>EVALUACIÓN JURÍDICA</w:t>
      </w:r>
    </w:p>
    <w:p w:rsidR="000527FE" w:rsidRDefault="000527FE" w:rsidP="00BE4F98">
      <w:pPr>
        <w:pStyle w:val="BodyText21"/>
        <w:rPr>
          <w:rFonts w:cs="Times New Roman"/>
          <w:b w:val="0"/>
          <w:bCs w:val="0"/>
          <w:lang w:val="es-CO" w:eastAsia="en-US"/>
        </w:rPr>
      </w:pPr>
    </w:p>
    <w:p w:rsidR="000527FE" w:rsidRDefault="000527FE" w:rsidP="00BE4F98">
      <w:pPr>
        <w:pStyle w:val="BodyText21"/>
        <w:rPr>
          <w:b w:val="0"/>
          <w:bCs w:val="0"/>
          <w:lang w:val="es-CO" w:eastAsia="en-US"/>
        </w:rPr>
      </w:pPr>
      <w:r>
        <w:rPr>
          <w:b w:val="0"/>
          <w:bCs w:val="0"/>
          <w:lang w:val="es-CO" w:eastAsia="en-US"/>
        </w:rPr>
        <w:t xml:space="preserve">Se tiene como habilitados los siguientes oferentes: </w:t>
      </w:r>
    </w:p>
    <w:p w:rsidR="000527FE" w:rsidRDefault="000527FE" w:rsidP="00BE4F98">
      <w:pPr>
        <w:pStyle w:val="BodyText21"/>
        <w:rPr>
          <w:b w:val="0"/>
          <w:bCs w:val="0"/>
          <w:lang w:val="es-CO" w:eastAsia="en-US"/>
        </w:rPr>
      </w:pPr>
    </w:p>
    <w:p w:rsidR="000527FE" w:rsidRPr="00516226" w:rsidRDefault="000527FE" w:rsidP="0018383B">
      <w:pPr>
        <w:spacing w:after="0" w:line="240" w:lineRule="atLeast"/>
        <w:ind w:left="180"/>
        <w:jc w:val="both"/>
        <w:rPr>
          <w:lang w:val="es-ES_tradnl"/>
        </w:rPr>
      </w:pPr>
      <w:r>
        <w:rPr>
          <w:lang w:val="es-ES_tradnl"/>
        </w:rPr>
        <w:t>1. CARLOS ALBERTO LOPEZ</w:t>
      </w:r>
      <w:r w:rsidRPr="00516226">
        <w:rPr>
          <w:lang w:val="es-ES_tradnl"/>
        </w:rPr>
        <w:tab/>
      </w:r>
      <w:r>
        <w:rPr>
          <w:lang w:val="es-ES_tradnl"/>
        </w:rPr>
        <w:tab/>
      </w:r>
      <w:r w:rsidRPr="0039400F">
        <w:rPr>
          <w:b/>
          <w:bCs/>
          <w:lang w:val="es-ES_tradnl"/>
        </w:rPr>
        <w:t>HABILITADO</w:t>
      </w:r>
      <w:r w:rsidRPr="00516226">
        <w:rPr>
          <w:lang w:val="es-ES_tradnl"/>
        </w:rPr>
        <w:tab/>
      </w:r>
      <w:r w:rsidRPr="00516226">
        <w:rPr>
          <w:lang w:val="es-ES_tradnl"/>
        </w:rPr>
        <w:tab/>
      </w:r>
    </w:p>
    <w:p w:rsidR="000527FE" w:rsidRPr="00BE4F98" w:rsidRDefault="000527FE" w:rsidP="0018383B">
      <w:pPr>
        <w:spacing w:after="0" w:line="240" w:lineRule="atLeast"/>
        <w:ind w:left="180"/>
        <w:jc w:val="both"/>
        <w:rPr>
          <w:lang w:val="es-ES_tradnl"/>
        </w:rPr>
      </w:pPr>
      <w:r>
        <w:rPr>
          <w:lang w:val="es-ES_tradnl"/>
        </w:rPr>
        <w:t>2.  CONSORCIO AJ</w:t>
      </w:r>
      <w:r>
        <w:rPr>
          <w:lang w:val="es-ES_tradnl"/>
        </w:rPr>
        <w:tab/>
      </w:r>
      <w:r>
        <w:rPr>
          <w:lang w:val="es-ES_tradnl"/>
        </w:rPr>
        <w:tab/>
      </w:r>
      <w:r w:rsidRPr="00516226">
        <w:rPr>
          <w:lang w:val="es-ES_tradnl"/>
        </w:rPr>
        <w:tab/>
      </w:r>
      <w:r w:rsidRPr="00917E25">
        <w:rPr>
          <w:b/>
          <w:bCs/>
          <w:lang w:val="es-ES_tradnl"/>
        </w:rPr>
        <w:t>HABILITADO</w:t>
      </w:r>
    </w:p>
    <w:p w:rsidR="000527FE" w:rsidRDefault="000527FE" w:rsidP="00BE4F98">
      <w:pPr>
        <w:spacing w:after="0" w:line="240" w:lineRule="atLeast"/>
        <w:jc w:val="both"/>
        <w:rPr>
          <w:lang w:val="es-ES_tradnl"/>
        </w:rPr>
      </w:pPr>
    </w:p>
    <w:p w:rsidR="000527FE" w:rsidRPr="00156CD7" w:rsidRDefault="000527FE" w:rsidP="00156CD7">
      <w:pPr>
        <w:pStyle w:val="BodyText21"/>
        <w:rPr>
          <w:lang w:val="es-CO" w:eastAsia="en-US"/>
        </w:rPr>
      </w:pPr>
      <w:r w:rsidRPr="00156CD7">
        <w:rPr>
          <w:lang w:val="es-CO" w:eastAsia="en-US"/>
        </w:rPr>
        <w:t>EVALUACIÓN FINANCIERA</w:t>
      </w:r>
    </w:p>
    <w:p w:rsidR="000527FE" w:rsidRPr="00BE4F98" w:rsidRDefault="000527FE" w:rsidP="00BE4F98">
      <w:pPr>
        <w:spacing w:after="0" w:line="240" w:lineRule="atLeast"/>
        <w:jc w:val="both"/>
        <w:rPr>
          <w:lang w:val="es-ES_tradnl"/>
        </w:rPr>
      </w:pPr>
    </w:p>
    <w:p w:rsidR="000527FE" w:rsidRDefault="000527FE" w:rsidP="00BE4F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Calibri" w:hAnsi="Calibri" w:cs="Calibri"/>
          <w:lang w:val="es-ES"/>
        </w:rPr>
      </w:pPr>
      <w:r>
        <w:rPr>
          <w:rFonts w:ascii="Calibri" w:hAnsi="Calibri" w:cs="Calibri"/>
          <w:lang w:val="es-ES"/>
        </w:rPr>
        <w:t xml:space="preserve">La anterior verificación arroja como resultado: </w:t>
      </w:r>
    </w:p>
    <w:p w:rsidR="000527FE" w:rsidRDefault="000527FE" w:rsidP="00BE4F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Calibri" w:hAnsi="Calibri" w:cs="Calibri"/>
          <w:lang w:val="es-ES"/>
        </w:rPr>
      </w:pPr>
    </w:p>
    <w:p w:rsidR="000527FE" w:rsidRPr="00BC400A" w:rsidRDefault="000527FE" w:rsidP="00BE4F98">
      <w:pPr>
        <w:spacing w:after="0" w:line="240" w:lineRule="atLeast"/>
        <w:jc w:val="both"/>
        <w:rPr>
          <w:highlight w:val="yellow"/>
          <w:lang w:val="es-ES_tradnl"/>
        </w:rPr>
      </w:pPr>
    </w:p>
    <w:p w:rsidR="000527FE" w:rsidRPr="00BE4F98" w:rsidRDefault="000527FE" w:rsidP="00BE4F98">
      <w:pPr>
        <w:numPr>
          <w:ilvl w:val="0"/>
          <w:numId w:val="7"/>
        </w:numPr>
        <w:spacing w:after="0" w:line="240" w:lineRule="atLeast"/>
        <w:jc w:val="both"/>
        <w:rPr>
          <w:lang w:val="es-ES_tradnl"/>
        </w:rPr>
      </w:pPr>
      <w:r w:rsidRPr="00BE4F98">
        <w:rPr>
          <w:lang w:val="es-ES_tradnl"/>
        </w:rPr>
        <w:t>CARLOS ALBERTO LOPEZ</w:t>
      </w:r>
      <w:r w:rsidRPr="00BE4F98">
        <w:rPr>
          <w:lang w:val="es-ES_tradnl"/>
        </w:rPr>
        <w:tab/>
      </w:r>
      <w:r w:rsidRPr="00BE4F98">
        <w:rPr>
          <w:lang w:val="es-ES_tradnl"/>
        </w:rPr>
        <w:tab/>
        <w:t>habilitado</w:t>
      </w:r>
      <w:r w:rsidRPr="00BE4F98">
        <w:rPr>
          <w:lang w:val="es-ES_tradnl"/>
        </w:rPr>
        <w:tab/>
      </w:r>
      <w:r w:rsidRPr="00BE4F98">
        <w:rPr>
          <w:lang w:val="es-ES_tradnl"/>
        </w:rPr>
        <w:tab/>
      </w:r>
    </w:p>
    <w:p w:rsidR="000527FE" w:rsidRPr="00BE4F98" w:rsidRDefault="000527FE" w:rsidP="00BE4F98">
      <w:pPr>
        <w:numPr>
          <w:ilvl w:val="0"/>
          <w:numId w:val="7"/>
        </w:numPr>
        <w:spacing w:after="0" w:line="240" w:lineRule="atLeast"/>
        <w:jc w:val="both"/>
        <w:rPr>
          <w:lang w:val="es-ES_tradnl"/>
        </w:rPr>
      </w:pPr>
      <w:r w:rsidRPr="00BE4F98">
        <w:rPr>
          <w:lang w:val="es-ES_tradnl"/>
        </w:rPr>
        <w:t>CONSORCIO AJ</w:t>
      </w:r>
      <w:r w:rsidRPr="00BE4F98">
        <w:rPr>
          <w:lang w:val="es-ES_tradnl"/>
        </w:rPr>
        <w:tab/>
      </w:r>
      <w:r w:rsidRPr="00BE4F98">
        <w:rPr>
          <w:lang w:val="es-ES_tradnl"/>
        </w:rPr>
        <w:tab/>
      </w:r>
      <w:r w:rsidRPr="00BE4F98">
        <w:rPr>
          <w:lang w:val="es-ES_tradnl"/>
        </w:rPr>
        <w:tab/>
        <w:t>habilitado</w:t>
      </w:r>
      <w:r w:rsidRPr="00BE4F98">
        <w:rPr>
          <w:lang w:val="es-ES_tradnl"/>
        </w:rPr>
        <w:tab/>
      </w:r>
    </w:p>
    <w:p w:rsidR="000527FE" w:rsidRDefault="000527FE" w:rsidP="00BE4F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Calibri" w:hAnsi="Calibri" w:cs="Calibri"/>
          <w:lang w:val="es-ES"/>
        </w:rPr>
      </w:pPr>
    </w:p>
    <w:p w:rsidR="000527FE" w:rsidRDefault="000527FE" w:rsidP="00BE4F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Calibri" w:hAnsi="Calibri" w:cs="Calibri"/>
          <w:b/>
          <w:bCs/>
          <w:lang w:val="es-CO"/>
        </w:rPr>
      </w:pPr>
      <w:r w:rsidRPr="0072256B">
        <w:rPr>
          <w:rFonts w:ascii="Calibri" w:hAnsi="Calibri" w:cs="Calibri"/>
          <w:lang w:val="es-ES"/>
        </w:rPr>
        <w:t xml:space="preserve">En consecuencia </w:t>
      </w:r>
      <w:r>
        <w:rPr>
          <w:rFonts w:ascii="Calibri" w:hAnsi="Calibri" w:cs="Calibri"/>
          <w:lang w:val="es-ES"/>
        </w:rPr>
        <w:t>se procede con la tercera etapa la cual consta de la</w:t>
      </w:r>
      <w:r w:rsidRPr="0072256B">
        <w:rPr>
          <w:rFonts w:ascii="Calibri" w:hAnsi="Calibri" w:cs="Calibri"/>
          <w:lang w:val="es-ES"/>
        </w:rPr>
        <w:t xml:space="preserve"> verificación de los documentos de carácter </w:t>
      </w:r>
      <w:r>
        <w:rPr>
          <w:rFonts w:ascii="Calibri" w:hAnsi="Calibri" w:cs="Calibri"/>
          <w:lang w:val="es-ES"/>
        </w:rPr>
        <w:t xml:space="preserve">técnico, con los proponentes </w:t>
      </w:r>
      <w:r w:rsidRPr="0072256B">
        <w:rPr>
          <w:rFonts w:ascii="Calibri" w:hAnsi="Calibri" w:cs="Calibri"/>
          <w:b/>
          <w:bCs/>
          <w:lang w:val="es-ES"/>
        </w:rPr>
        <w:t xml:space="preserve">HABILITADOS  </w:t>
      </w:r>
      <w:r w:rsidRPr="00917E25">
        <w:rPr>
          <w:rFonts w:ascii="Calibri" w:hAnsi="Calibri" w:cs="Calibri"/>
          <w:lang w:val="es-ES"/>
        </w:rPr>
        <w:t xml:space="preserve">en la </w:t>
      </w:r>
      <w:r>
        <w:rPr>
          <w:rFonts w:ascii="Calibri" w:hAnsi="Calibri" w:cs="Calibri"/>
          <w:lang w:val="es-ES"/>
        </w:rPr>
        <w:t>verificación jurídica y financiera.</w:t>
      </w:r>
    </w:p>
    <w:p w:rsidR="000527FE" w:rsidRDefault="000527FE" w:rsidP="00BE4F98">
      <w:pPr>
        <w:pStyle w:val="BodyText21"/>
        <w:rPr>
          <w:rFonts w:cs="Times New Roman"/>
          <w:b w:val="0"/>
          <w:bCs w:val="0"/>
          <w:lang w:val="es-CO" w:eastAsia="en-US"/>
        </w:rPr>
      </w:pPr>
    </w:p>
    <w:p w:rsidR="000527FE" w:rsidRDefault="000527FE" w:rsidP="00B87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b/>
          <w:bCs/>
          <w:lang w:val="es-ES"/>
        </w:rPr>
      </w:pPr>
      <w:r w:rsidRPr="00235077">
        <w:rPr>
          <w:rFonts w:ascii="Calibri" w:hAnsi="Calibri" w:cs="Calibri"/>
          <w:b/>
          <w:bCs/>
          <w:lang w:val="es-ES"/>
        </w:rPr>
        <w:t xml:space="preserve">VERIFICACION DE LOS DOCUMENTOS DE </w:t>
      </w:r>
      <w:r>
        <w:rPr>
          <w:rFonts w:ascii="Calibri" w:hAnsi="Calibri" w:cs="Calibri"/>
          <w:b/>
          <w:bCs/>
          <w:lang w:val="es-ES"/>
        </w:rPr>
        <w:t>CARÁCTER TECNICO</w:t>
      </w:r>
    </w:p>
    <w:p w:rsidR="000527FE" w:rsidRDefault="000527FE" w:rsidP="00B87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b/>
          <w:bCs/>
          <w:lang w:val="es-ES"/>
        </w:rPr>
      </w:pPr>
    </w:p>
    <w:tbl>
      <w:tblPr>
        <w:tblW w:w="7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1"/>
        <w:gridCol w:w="1440"/>
        <w:gridCol w:w="1424"/>
      </w:tblGrid>
      <w:tr w:rsidR="000527FE" w:rsidRPr="005837A1">
        <w:trPr>
          <w:trHeight w:val="1439"/>
          <w:jc w:val="center"/>
        </w:trPr>
        <w:tc>
          <w:tcPr>
            <w:tcW w:w="4471" w:type="dxa"/>
            <w:vAlign w:val="center"/>
          </w:tcPr>
          <w:p w:rsidR="000527FE" w:rsidRPr="003C024C" w:rsidRDefault="000527FE" w:rsidP="00E669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b/>
                <w:bCs/>
                <w:sz w:val="20"/>
                <w:szCs w:val="20"/>
                <w:lang w:val="es-ES"/>
              </w:rPr>
            </w:pPr>
            <w:r w:rsidRPr="003C024C">
              <w:rPr>
                <w:rFonts w:ascii="Calibri" w:hAnsi="Calibri" w:cs="Calibri"/>
                <w:b/>
                <w:bCs/>
                <w:sz w:val="20"/>
                <w:szCs w:val="20"/>
                <w:lang w:val="es-ES"/>
              </w:rPr>
              <w:t>DOCUMENTOS EXIGIDOS</w:t>
            </w:r>
          </w:p>
        </w:tc>
        <w:tc>
          <w:tcPr>
            <w:tcW w:w="1440" w:type="dxa"/>
            <w:tcBorders>
              <w:right w:val="single" w:sz="4" w:space="0" w:color="auto"/>
            </w:tcBorders>
            <w:vAlign w:val="center"/>
          </w:tcPr>
          <w:p w:rsidR="000527FE" w:rsidRPr="00484E37" w:rsidRDefault="000527FE" w:rsidP="00E669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b/>
                <w:bCs/>
                <w:sz w:val="18"/>
                <w:szCs w:val="18"/>
                <w:lang w:val="es-ES"/>
              </w:rPr>
            </w:pPr>
            <w:r w:rsidRPr="00484E37">
              <w:rPr>
                <w:rFonts w:ascii="Calibri" w:hAnsi="Calibri" w:cs="Calibri"/>
                <w:b/>
                <w:bCs/>
                <w:sz w:val="18"/>
                <w:szCs w:val="18"/>
                <w:lang w:val="es-ES"/>
              </w:rPr>
              <w:t>CARLOS ALBERTO LOPEZ</w:t>
            </w:r>
          </w:p>
        </w:tc>
        <w:tc>
          <w:tcPr>
            <w:tcW w:w="1424" w:type="dxa"/>
            <w:tcBorders>
              <w:right w:val="single" w:sz="4" w:space="0" w:color="auto"/>
            </w:tcBorders>
            <w:vAlign w:val="center"/>
          </w:tcPr>
          <w:p w:rsidR="000527FE" w:rsidRPr="00484E37" w:rsidRDefault="000527FE" w:rsidP="00E669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b/>
                <w:bCs/>
                <w:sz w:val="18"/>
                <w:szCs w:val="18"/>
                <w:lang w:val="es-ES"/>
              </w:rPr>
            </w:pPr>
            <w:r w:rsidRPr="00484E37">
              <w:rPr>
                <w:rFonts w:ascii="Calibri" w:hAnsi="Calibri" w:cs="Calibri"/>
                <w:b/>
                <w:bCs/>
                <w:sz w:val="18"/>
                <w:szCs w:val="18"/>
                <w:lang w:val="es-ES"/>
              </w:rPr>
              <w:t>CONSORCIO AJ</w:t>
            </w:r>
          </w:p>
        </w:tc>
      </w:tr>
      <w:tr w:rsidR="000527FE" w:rsidRPr="00880931">
        <w:trPr>
          <w:trHeight w:val="278"/>
          <w:jc w:val="center"/>
        </w:trPr>
        <w:tc>
          <w:tcPr>
            <w:tcW w:w="4471" w:type="dxa"/>
          </w:tcPr>
          <w:p w:rsidR="000527FE" w:rsidRPr="006D699B" w:rsidRDefault="000527FE" w:rsidP="00E669DC">
            <w:pPr>
              <w:pStyle w:val="BodyText"/>
              <w:rPr>
                <w:rFonts w:ascii="Calibri" w:hAnsi="Calibri" w:cs="Calibri"/>
                <w:sz w:val="20"/>
                <w:szCs w:val="20"/>
                <w:lang w:val="es-ES_tradnl"/>
              </w:rPr>
            </w:pPr>
            <w:r>
              <w:rPr>
                <w:rFonts w:ascii="Calibri" w:hAnsi="Calibri" w:cs="Calibri"/>
                <w:sz w:val="20"/>
                <w:szCs w:val="20"/>
                <w:lang w:val="es-ES_tradnl"/>
              </w:rPr>
              <w:t>Fotocopia de la matricula profesional en la cual se acredite una experiencia mayor a 3 años a partir de la fecha de expedición de la misma.</w:t>
            </w:r>
          </w:p>
        </w:tc>
        <w:tc>
          <w:tcPr>
            <w:tcW w:w="1440" w:type="dxa"/>
            <w:tcBorders>
              <w:right w:val="single" w:sz="4" w:space="0" w:color="auto"/>
            </w:tcBorders>
          </w:tcPr>
          <w:p w:rsidR="000527FE" w:rsidRPr="00FE3845" w:rsidRDefault="000527FE" w:rsidP="00E669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sz w:val="20"/>
                <w:szCs w:val="20"/>
                <w:lang w:val="es-ES"/>
              </w:rPr>
            </w:pPr>
            <w:r>
              <w:rPr>
                <w:rFonts w:ascii="Calibri" w:hAnsi="Calibri" w:cs="Calibri"/>
                <w:sz w:val="20"/>
                <w:szCs w:val="20"/>
                <w:lang w:val="es-ES"/>
              </w:rPr>
              <w:t>SI</w:t>
            </w:r>
          </w:p>
        </w:tc>
        <w:tc>
          <w:tcPr>
            <w:tcW w:w="1424" w:type="dxa"/>
            <w:tcBorders>
              <w:right w:val="single" w:sz="4" w:space="0" w:color="auto"/>
            </w:tcBorders>
          </w:tcPr>
          <w:p w:rsidR="000527FE" w:rsidRPr="00FE3845" w:rsidRDefault="000527FE" w:rsidP="00E669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sz w:val="20"/>
                <w:szCs w:val="20"/>
                <w:lang w:val="es-ES"/>
              </w:rPr>
            </w:pPr>
            <w:r>
              <w:rPr>
                <w:rFonts w:ascii="Calibri" w:hAnsi="Calibri" w:cs="Calibri"/>
                <w:sz w:val="20"/>
                <w:szCs w:val="20"/>
                <w:lang w:val="es-ES"/>
              </w:rPr>
              <w:t>SI</w:t>
            </w:r>
          </w:p>
        </w:tc>
      </w:tr>
      <w:tr w:rsidR="000527FE" w:rsidRPr="005837A1">
        <w:trPr>
          <w:trHeight w:val="307"/>
          <w:jc w:val="center"/>
        </w:trPr>
        <w:tc>
          <w:tcPr>
            <w:tcW w:w="4471" w:type="dxa"/>
          </w:tcPr>
          <w:p w:rsidR="000527FE" w:rsidRDefault="000527FE" w:rsidP="00E669DC">
            <w:pPr>
              <w:pStyle w:val="BodyText"/>
              <w:rPr>
                <w:rFonts w:ascii="Calibri" w:hAnsi="Calibri" w:cs="Calibri"/>
                <w:b/>
                <w:bCs/>
                <w:sz w:val="20"/>
                <w:szCs w:val="20"/>
                <w:lang w:val="es-ES_tradnl"/>
              </w:rPr>
            </w:pPr>
            <w:r w:rsidRPr="002B1B76">
              <w:rPr>
                <w:rFonts w:ascii="Calibri" w:hAnsi="Calibri" w:cs="Calibri"/>
                <w:b/>
                <w:bCs/>
                <w:sz w:val="20"/>
                <w:szCs w:val="20"/>
                <w:lang w:val="es-ES_tradnl"/>
              </w:rPr>
              <w:t>EXPERIENCIA:</w:t>
            </w:r>
          </w:p>
          <w:p w:rsidR="000527FE" w:rsidRPr="002B1B76" w:rsidRDefault="000527FE" w:rsidP="00E669DC">
            <w:pPr>
              <w:pStyle w:val="BodyText"/>
              <w:rPr>
                <w:rFonts w:ascii="Calibri" w:hAnsi="Calibri" w:cs="Calibri"/>
                <w:b/>
                <w:bCs/>
                <w:sz w:val="20"/>
                <w:szCs w:val="20"/>
                <w:lang w:val="es-ES_tradnl"/>
              </w:rPr>
            </w:pPr>
            <w:r w:rsidRPr="002B1B76">
              <w:rPr>
                <w:rFonts w:ascii="Calibri" w:hAnsi="Calibri" w:cs="Calibri"/>
                <w:sz w:val="20"/>
                <w:szCs w:val="20"/>
                <w:lang w:val="es-ES_tradnl"/>
              </w:rPr>
              <w:t xml:space="preserve">Se solicita experiencia general del PROPONENTE como Contratista en la ejecución de contratos que tengan como mínimo la instalación de 150 m de tubería de alcantarillado en diámetros </w:t>
            </w:r>
            <w:r w:rsidRPr="002B1B76">
              <w:rPr>
                <w:rFonts w:ascii="Calibri" w:hAnsi="Calibri" w:cs="Calibri"/>
                <w:sz w:val="20"/>
                <w:szCs w:val="20"/>
                <w:lang w:val="es-ES_tradnl"/>
              </w:rPr>
              <w:sym w:font="Symbol" w:char="F0B3"/>
            </w:r>
            <w:r w:rsidRPr="002B1B76">
              <w:rPr>
                <w:rFonts w:ascii="Calibri" w:hAnsi="Calibri" w:cs="Calibri"/>
                <w:sz w:val="20"/>
                <w:szCs w:val="20"/>
                <w:lang w:val="es-ES_tradnl"/>
              </w:rPr>
              <w:t xml:space="preserve"> 24” y 60 m3 de  pavimento en concreto rígido. Esta experiencia deberá acreditarse mediante certificados de obra expedidos por entidad Pública o Privada en máximo dos contratos (Se acepta copia de los contratos y/o fotocopias de certificados de obra).</w:t>
            </w:r>
          </w:p>
        </w:tc>
        <w:tc>
          <w:tcPr>
            <w:tcW w:w="1440" w:type="dxa"/>
            <w:tcBorders>
              <w:right w:val="single" w:sz="4" w:space="0" w:color="auto"/>
            </w:tcBorders>
            <w:vAlign w:val="center"/>
          </w:tcPr>
          <w:p w:rsidR="000527FE" w:rsidRDefault="000527FE" w:rsidP="00B87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sz w:val="20"/>
                <w:szCs w:val="20"/>
                <w:lang w:val="es-ES"/>
              </w:rPr>
            </w:pPr>
            <w:r>
              <w:rPr>
                <w:rFonts w:ascii="Calibri" w:hAnsi="Calibri" w:cs="Calibri"/>
                <w:sz w:val="20"/>
                <w:szCs w:val="20"/>
                <w:lang w:val="es-ES"/>
              </w:rPr>
              <w:t>SI</w:t>
            </w:r>
          </w:p>
        </w:tc>
        <w:tc>
          <w:tcPr>
            <w:tcW w:w="1424" w:type="dxa"/>
            <w:tcBorders>
              <w:right w:val="single" w:sz="4" w:space="0" w:color="auto"/>
            </w:tcBorders>
            <w:vAlign w:val="center"/>
          </w:tcPr>
          <w:p w:rsidR="000527FE" w:rsidRDefault="000527FE" w:rsidP="00B87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sz w:val="20"/>
                <w:szCs w:val="20"/>
                <w:lang w:val="es-ES"/>
              </w:rPr>
            </w:pPr>
            <w:r>
              <w:rPr>
                <w:rFonts w:ascii="Calibri" w:hAnsi="Calibri" w:cs="Calibri"/>
                <w:sz w:val="20"/>
                <w:szCs w:val="20"/>
                <w:lang w:val="es-ES"/>
              </w:rPr>
              <w:t>SI</w:t>
            </w:r>
          </w:p>
        </w:tc>
      </w:tr>
      <w:tr w:rsidR="000527FE" w:rsidRPr="005837A1">
        <w:trPr>
          <w:trHeight w:val="307"/>
          <w:jc w:val="center"/>
        </w:trPr>
        <w:tc>
          <w:tcPr>
            <w:tcW w:w="4471" w:type="dxa"/>
          </w:tcPr>
          <w:p w:rsidR="000527FE" w:rsidRPr="002B1B76" w:rsidRDefault="000527FE" w:rsidP="00E669DC">
            <w:pPr>
              <w:pStyle w:val="BodyText"/>
              <w:rPr>
                <w:rFonts w:ascii="Calibri" w:hAnsi="Calibri" w:cs="Calibri"/>
                <w:b/>
                <w:bCs/>
                <w:sz w:val="20"/>
                <w:szCs w:val="20"/>
                <w:lang w:val="es-ES_tradnl"/>
              </w:rPr>
            </w:pPr>
            <w:r w:rsidRPr="002B1B76">
              <w:rPr>
                <w:rFonts w:ascii="Calibri" w:hAnsi="Calibri" w:cs="Calibri"/>
                <w:b/>
                <w:bCs/>
                <w:sz w:val="20"/>
                <w:szCs w:val="20"/>
                <w:lang w:val="es-ES_tradnl"/>
              </w:rPr>
              <w:t>FORMULARIO DE PRECIOS</w:t>
            </w:r>
          </w:p>
        </w:tc>
        <w:tc>
          <w:tcPr>
            <w:tcW w:w="1440" w:type="dxa"/>
            <w:tcBorders>
              <w:right w:val="single" w:sz="4" w:space="0" w:color="auto"/>
            </w:tcBorders>
          </w:tcPr>
          <w:p w:rsidR="000527FE" w:rsidRDefault="000527FE" w:rsidP="00E669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sz w:val="20"/>
                <w:szCs w:val="20"/>
                <w:lang w:val="es-ES"/>
              </w:rPr>
            </w:pPr>
            <w:r>
              <w:rPr>
                <w:rFonts w:ascii="Calibri" w:hAnsi="Calibri" w:cs="Calibri"/>
                <w:sz w:val="20"/>
                <w:szCs w:val="20"/>
                <w:lang w:val="es-ES"/>
              </w:rPr>
              <w:t>HABILITADO</w:t>
            </w:r>
          </w:p>
        </w:tc>
        <w:tc>
          <w:tcPr>
            <w:tcW w:w="1424" w:type="dxa"/>
            <w:tcBorders>
              <w:right w:val="single" w:sz="4" w:space="0" w:color="auto"/>
            </w:tcBorders>
          </w:tcPr>
          <w:p w:rsidR="000527FE" w:rsidRDefault="000527FE" w:rsidP="00E669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sz w:val="20"/>
                <w:szCs w:val="20"/>
                <w:lang w:val="es-ES"/>
              </w:rPr>
            </w:pPr>
            <w:r>
              <w:rPr>
                <w:rFonts w:ascii="Calibri" w:hAnsi="Calibri" w:cs="Calibri"/>
                <w:sz w:val="20"/>
                <w:szCs w:val="20"/>
                <w:lang w:val="es-ES"/>
              </w:rPr>
              <w:t>HABILITADO</w:t>
            </w:r>
          </w:p>
        </w:tc>
      </w:tr>
      <w:tr w:rsidR="000527FE" w:rsidRPr="005837A1">
        <w:trPr>
          <w:trHeight w:val="307"/>
          <w:jc w:val="center"/>
        </w:trPr>
        <w:tc>
          <w:tcPr>
            <w:tcW w:w="4471" w:type="dxa"/>
          </w:tcPr>
          <w:p w:rsidR="000527FE" w:rsidRPr="00BC400A" w:rsidRDefault="000527FE" w:rsidP="00E669DC">
            <w:pPr>
              <w:pStyle w:val="BodyText"/>
              <w:jc w:val="center"/>
              <w:rPr>
                <w:rFonts w:ascii="Calibri" w:hAnsi="Calibri" w:cs="Calibri"/>
                <w:b/>
                <w:bCs/>
                <w:sz w:val="20"/>
                <w:szCs w:val="20"/>
                <w:lang w:val="es-ES_tradnl"/>
              </w:rPr>
            </w:pPr>
            <w:r w:rsidRPr="00BC400A">
              <w:rPr>
                <w:rFonts w:ascii="Calibri" w:hAnsi="Calibri" w:cs="Calibri"/>
                <w:b/>
                <w:bCs/>
                <w:sz w:val="22"/>
                <w:szCs w:val="22"/>
                <w:lang w:val="es-ES_tradnl"/>
              </w:rPr>
              <w:t>HABILITADO (A)</w:t>
            </w:r>
          </w:p>
        </w:tc>
        <w:tc>
          <w:tcPr>
            <w:tcW w:w="1440" w:type="dxa"/>
            <w:tcBorders>
              <w:right w:val="single" w:sz="4" w:space="0" w:color="auto"/>
            </w:tcBorders>
          </w:tcPr>
          <w:p w:rsidR="000527FE" w:rsidRDefault="000527FE" w:rsidP="00E669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sz w:val="20"/>
                <w:szCs w:val="20"/>
                <w:lang w:val="es-ES"/>
              </w:rPr>
            </w:pPr>
            <w:r>
              <w:rPr>
                <w:rFonts w:ascii="Calibri" w:hAnsi="Calibri" w:cs="Calibri"/>
                <w:sz w:val="20"/>
                <w:szCs w:val="20"/>
                <w:lang w:val="es-ES"/>
              </w:rPr>
              <w:t>HABILITADO</w:t>
            </w:r>
          </w:p>
        </w:tc>
        <w:tc>
          <w:tcPr>
            <w:tcW w:w="1424" w:type="dxa"/>
            <w:tcBorders>
              <w:right w:val="single" w:sz="4" w:space="0" w:color="auto"/>
            </w:tcBorders>
          </w:tcPr>
          <w:p w:rsidR="000527FE" w:rsidRDefault="000527FE" w:rsidP="00E669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Calibri" w:hAnsi="Calibri" w:cs="Calibri"/>
                <w:sz w:val="20"/>
                <w:szCs w:val="20"/>
                <w:lang w:val="es-ES"/>
              </w:rPr>
            </w:pPr>
            <w:r>
              <w:rPr>
                <w:rFonts w:ascii="Calibri" w:hAnsi="Calibri" w:cs="Calibri"/>
                <w:sz w:val="20"/>
                <w:szCs w:val="20"/>
                <w:lang w:val="es-ES"/>
              </w:rPr>
              <w:t>HABILITADO</w:t>
            </w:r>
          </w:p>
        </w:tc>
      </w:tr>
    </w:tbl>
    <w:p w:rsidR="000527FE" w:rsidRDefault="000527FE" w:rsidP="00BE4F98">
      <w:pPr>
        <w:pStyle w:val="BodyText21"/>
        <w:rPr>
          <w:rFonts w:cs="Times New Roman"/>
          <w:b w:val="0"/>
          <w:bCs w:val="0"/>
          <w:lang w:val="es-CO" w:eastAsia="en-US"/>
        </w:rPr>
      </w:pPr>
    </w:p>
    <w:p w:rsidR="000527FE" w:rsidRDefault="000527FE" w:rsidP="00C5229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Calibri" w:hAnsi="Calibri" w:cs="Calibri"/>
          <w:b/>
          <w:bCs/>
          <w:lang w:val="es-ES"/>
        </w:rPr>
      </w:pPr>
    </w:p>
    <w:p w:rsidR="000527FE" w:rsidRPr="004E304D" w:rsidRDefault="000527FE" w:rsidP="00B87147">
      <w:pPr>
        <w:jc w:val="both"/>
        <w:rPr>
          <w:rFonts w:ascii="Arial" w:hAnsi="Arial" w:cs="Arial"/>
          <w:b/>
          <w:bCs/>
        </w:rPr>
      </w:pPr>
      <w:r w:rsidRPr="00EE66DC">
        <w:rPr>
          <w:rFonts w:ascii="Arial" w:hAnsi="Arial" w:cs="Arial"/>
          <w:b/>
          <w:bCs/>
        </w:rPr>
        <w:t>Se aplicará el siguiente procedimiento a las propuestas hábiles</w:t>
      </w:r>
      <w:r>
        <w:rPr>
          <w:rFonts w:ascii="Arial" w:hAnsi="Arial" w:cs="Arial"/>
          <w:b/>
          <w:bCs/>
        </w:rPr>
        <w:t>:</w:t>
      </w:r>
    </w:p>
    <w:p w:rsidR="000527FE" w:rsidRPr="004E304D" w:rsidRDefault="000527FE" w:rsidP="00B87147">
      <w:pPr>
        <w:jc w:val="both"/>
        <w:rPr>
          <w:rFonts w:ascii="Arial" w:hAnsi="Arial" w:cs="Arial"/>
          <w:b/>
          <w:bCs/>
          <w:u w:val="single"/>
        </w:rPr>
      </w:pPr>
      <w:r w:rsidRPr="00EE66DC">
        <w:rPr>
          <w:rFonts w:ascii="Arial" w:hAnsi="Arial" w:cs="Arial"/>
        </w:rPr>
        <w:t>- Las propuestas hábiles cuyo valor total corregido esté por fuera del rango comprendido entre el 90% y el 100% del presupuesto oficial sin incluir IVA sobre utilidades serán calificados como</w:t>
      </w:r>
      <w:r>
        <w:rPr>
          <w:rFonts w:ascii="Arial" w:hAnsi="Arial" w:cs="Arial"/>
        </w:rPr>
        <w:t xml:space="preserve"> </w:t>
      </w:r>
      <w:r w:rsidRPr="00EE66DC">
        <w:rPr>
          <w:rFonts w:ascii="Arial" w:hAnsi="Arial" w:cs="Arial"/>
          <w:b/>
          <w:bCs/>
          <w:u w:val="single"/>
        </w:rPr>
        <w:t>NO CALIFICAN.</w:t>
      </w:r>
    </w:p>
    <w:p w:rsidR="000527FE" w:rsidRPr="00EE66DC" w:rsidRDefault="000527FE" w:rsidP="00B87147">
      <w:pPr>
        <w:jc w:val="both"/>
        <w:rPr>
          <w:rFonts w:ascii="Arial" w:hAnsi="Arial" w:cs="Arial"/>
        </w:rPr>
      </w:pPr>
      <w:r w:rsidRPr="00EE66DC">
        <w:rPr>
          <w:rFonts w:ascii="Arial" w:hAnsi="Arial" w:cs="Arial"/>
        </w:rPr>
        <w:t>Se calcula la media geométrica T con los  valores totales corregidos de todas las propuestas hábiles que no superen el presupuesto para la convocatoria.</w:t>
      </w:r>
    </w:p>
    <w:p w:rsidR="000527FE" w:rsidRPr="00EE66DC" w:rsidRDefault="000527FE" w:rsidP="00B87147">
      <w:pPr>
        <w:numPr>
          <w:ilvl w:val="0"/>
          <w:numId w:val="8"/>
        </w:numPr>
        <w:spacing w:after="0" w:line="240" w:lineRule="auto"/>
        <w:jc w:val="both"/>
        <w:rPr>
          <w:rFonts w:ascii="Arial" w:hAnsi="Arial" w:cs="Arial"/>
          <w:b/>
          <w:bCs/>
        </w:rPr>
      </w:pPr>
      <w:r w:rsidRPr="00EE66DC">
        <w:rPr>
          <w:rFonts w:ascii="Arial" w:hAnsi="Arial" w:cs="Arial"/>
          <w:b/>
          <w:bCs/>
        </w:rPr>
        <w:t xml:space="preserve">Se analizarán las propuestas sin incluir IVA </w:t>
      </w:r>
    </w:p>
    <w:p w:rsidR="000527FE" w:rsidRPr="00EE66DC" w:rsidRDefault="000527FE" w:rsidP="00B87147">
      <w:pPr>
        <w:jc w:val="both"/>
        <w:rPr>
          <w:rFonts w:ascii="Arial" w:hAnsi="Arial" w:cs="Arial"/>
          <w:b/>
          <w:bCs/>
        </w:rPr>
      </w:pPr>
    </w:p>
    <w:p w:rsidR="000527FE" w:rsidRPr="004E304D" w:rsidRDefault="000527FE" w:rsidP="00B87147">
      <w:pPr>
        <w:jc w:val="both"/>
        <w:rPr>
          <w:rFonts w:ascii="Arial" w:hAnsi="Arial" w:cs="Arial"/>
          <w:b/>
          <w:bCs/>
        </w:rPr>
      </w:pPr>
      <w:r w:rsidRPr="00EE66DC">
        <w:rPr>
          <w:rFonts w:ascii="Arial" w:hAnsi="Arial" w:cs="Arial"/>
        </w:rPr>
        <w:t xml:space="preserve">Entre las propuestas que califique económicamente se les otorgará un puntaje máximo de </w:t>
      </w:r>
      <w:r w:rsidRPr="00EE66DC">
        <w:rPr>
          <w:rFonts w:ascii="Arial" w:hAnsi="Arial" w:cs="Arial"/>
          <w:b/>
          <w:bCs/>
        </w:rPr>
        <w:t>100 puntos.</w:t>
      </w:r>
    </w:p>
    <w:p w:rsidR="000527FE" w:rsidRPr="00EE66DC" w:rsidRDefault="000527FE" w:rsidP="00B87147">
      <w:pPr>
        <w:numPr>
          <w:ilvl w:val="0"/>
          <w:numId w:val="8"/>
        </w:numPr>
        <w:spacing w:after="0" w:line="240" w:lineRule="auto"/>
        <w:jc w:val="both"/>
        <w:rPr>
          <w:rFonts w:ascii="Arial" w:hAnsi="Arial" w:cs="Arial"/>
          <w:b/>
          <w:bCs/>
        </w:rPr>
      </w:pPr>
      <w:r w:rsidRPr="00EE66DC">
        <w:rPr>
          <w:rFonts w:ascii="Arial" w:hAnsi="Arial" w:cs="Arial"/>
          <w:b/>
          <w:bCs/>
        </w:rPr>
        <w:t>La asignación de puntajes a las propuestas se hará teniendo en cuenta la  siguiente distribución:</w:t>
      </w:r>
    </w:p>
    <w:p w:rsidR="000527FE" w:rsidRPr="00EE66DC" w:rsidRDefault="000527FE" w:rsidP="00B87147">
      <w:pPr>
        <w:jc w:val="both"/>
        <w:rPr>
          <w:rFonts w:ascii="Arial" w:hAnsi="Arial" w:cs="Arial"/>
        </w:rPr>
      </w:pPr>
    </w:p>
    <w:p w:rsidR="000527FE" w:rsidRPr="00EE66DC" w:rsidRDefault="000527FE" w:rsidP="00B87147">
      <w:pPr>
        <w:jc w:val="both"/>
        <w:rPr>
          <w:rFonts w:ascii="Arial" w:hAnsi="Arial" w:cs="Arial"/>
        </w:rPr>
      </w:pPr>
      <w:r w:rsidRPr="00EE66DC">
        <w:rPr>
          <w:rFonts w:ascii="Arial" w:hAnsi="Arial" w:cs="Arial"/>
        </w:rPr>
        <w:t>Se calculará la diferencia (Dn) entre cada propuesta y la media geométrica T.</w:t>
      </w:r>
    </w:p>
    <w:p w:rsidR="000527FE" w:rsidRPr="00EE66DC" w:rsidRDefault="000527FE" w:rsidP="00B87147">
      <w:pPr>
        <w:jc w:val="both"/>
        <w:rPr>
          <w:rFonts w:ascii="Arial" w:hAnsi="Arial" w:cs="Arial"/>
        </w:rPr>
      </w:pPr>
      <w:r w:rsidRPr="00EE66DC">
        <w:rPr>
          <w:rFonts w:ascii="Arial" w:hAnsi="Arial" w:cs="Arial"/>
        </w:rPr>
        <w:t>Dn = (Yn – T)</w:t>
      </w:r>
    </w:p>
    <w:p w:rsidR="000527FE" w:rsidRDefault="000527FE" w:rsidP="00B87147">
      <w:pPr>
        <w:jc w:val="both"/>
        <w:rPr>
          <w:rFonts w:ascii="Arial" w:hAnsi="Arial" w:cs="Arial"/>
        </w:rPr>
      </w:pPr>
      <w:r w:rsidRPr="00EE66DC">
        <w:rPr>
          <w:rFonts w:ascii="Arial" w:hAnsi="Arial" w:cs="Arial"/>
        </w:rPr>
        <w:t>La propuesta cuyo valor de Dn sea menor en valor  absoluto recibirá 100 puntos, las demás propuestas recibirán cada una 5 puntos menos que el anterior a medida que su Dn en valor absoluto se vaya haciendo mayor.</w:t>
      </w:r>
    </w:p>
    <w:p w:rsidR="000527FE" w:rsidRPr="00EE66DC" w:rsidRDefault="000527FE" w:rsidP="00B87147">
      <w:pPr>
        <w:jc w:val="both"/>
        <w:rPr>
          <w:rFonts w:ascii="Arial" w:hAnsi="Arial" w:cs="Arial"/>
        </w:rPr>
      </w:pPr>
    </w:p>
    <w:tbl>
      <w:tblPr>
        <w:tblW w:w="7500" w:type="dxa"/>
        <w:tblInd w:w="-68" w:type="dxa"/>
        <w:tblCellMar>
          <w:left w:w="70" w:type="dxa"/>
          <w:right w:w="70" w:type="dxa"/>
        </w:tblCellMar>
        <w:tblLook w:val="00A0"/>
      </w:tblPr>
      <w:tblGrid>
        <w:gridCol w:w="2060"/>
        <w:gridCol w:w="1660"/>
        <w:gridCol w:w="1380"/>
        <w:gridCol w:w="1200"/>
        <w:gridCol w:w="1200"/>
      </w:tblGrid>
      <w:tr w:rsidR="000527FE" w:rsidRPr="00573550">
        <w:trPr>
          <w:trHeight w:val="750"/>
        </w:trPr>
        <w:tc>
          <w:tcPr>
            <w:tcW w:w="2060" w:type="dxa"/>
            <w:tcBorders>
              <w:top w:val="single" w:sz="8" w:space="0" w:color="000000"/>
              <w:left w:val="single" w:sz="8" w:space="0" w:color="000000"/>
              <w:bottom w:val="single" w:sz="4" w:space="0" w:color="000000"/>
              <w:right w:val="single" w:sz="4" w:space="0" w:color="000000"/>
            </w:tcBorders>
            <w:vAlign w:val="bottom"/>
          </w:tcPr>
          <w:p w:rsidR="000527FE" w:rsidRPr="00573550" w:rsidRDefault="000527FE" w:rsidP="00573550">
            <w:pPr>
              <w:spacing w:after="0" w:line="240" w:lineRule="auto"/>
              <w:jc w:val="center"/>
              <w:rPr>
                <w:b/>
                <w:bCs/>
                <w:color w:val="000000"/>
                <w:sz w:val="20"/>
                <w:szCs w:val="20"/>
                <w:lang w:eastAsia="es-ES"/>
              </w:rPr>
            </w:pPr>
            <w:r w:rsidRPr="00573550">
              <w:rPr>
                <w:b/>
                <w:bCs/>
                <w:color w:val="000000"/>
                <w:sz w:val="20"/>
                <w:szCs w:val="20"/>
                <w:lang w:eastAsia="es-ES"/>
              </w:rPr>
              <w:t>PROPONENTES</w:t>
            </w:r>
          </w:p>
        </w:tc>
        <w:tc>
          <w:tcPr>
            <w:tcW w:w="1660" w:type="dxa"/>
            <w:tcBorders>
              <w:top w:val="single" w:sz="8" w:space="0" w:color="000000"/>
              <w:left w:val="nil"/>
              <w:bottom w:val="single" w:sz="4" w:space="0" w:color="000000"/>
              <w:right w:val="single" w:sz="4" w:space="0" w:color="000000"/>
            </w:tcBorders>
            <w:vAlign w:val="bottom"/>
          </w:tcPr>
          <w:p w:rsidR="000527FE" w:rsidRPr="00573550" w:rsidRDefault="000527FE" w:rsidP="00573550">
            <w:pPr>
              <w:spacing w:after="0" w:line="240" w:lineRule="auto"/>
              <w:jc w:val="center"/>
              <w:rPr>
                <w:b/>
                <w:bCs/>
                <w:color w:val="000000"/>
                <w:sz w:val="18"/>
                <w:szCs w:val="18"/>
                <w:lang w:eastAsia="es-ES"/>
              </w:rPr>
            </w:pPr>
            <w:r w:rsidRPr="00573550">
              <w:rPr>
                <w:b/>
                <w:bCs/>
                <w:color w:val="000000"/>
                <w:sz w:val="18"/>
                <w:szCs w:val="18"/>
                <w:lang w:eastAsia="es-ES"/>
              </w:rPr>
              <w:t>VALOR DE LA OFERTA ANTES DE IVA (Yn)</w:t>
            </w:r>
          </w:p>
        </w:tc>
        <w:tc>
          <w:tcPr>
            <w:tcW w:w="1380" w:type="dxa"/>
            <w:tcBorders>
              <w:top w:val="single" w:sz="8" w:space="0" w:color="000000"/>
              <w:left w:val="nil"/>
              <w:bottom w:val="single" w:sz="4" w:space="0" w:color="000000"/>
              <w:right w:val="single" w:sz="4" w:space="0" w:color="000000"/>
            </w:tcBorders>
            <w:vAlign w:val="bottom"/>
          </w:tcPr>
          <w:p w:rsidR="000527FE" w:rsidRPr="00573550" w:rsidRDefault="000527FE" w:rsidP="00573550">
            <w:pPr>
              <w:spacing w:after="0" w:line="240" w:lineRule="auto"/>
              <w:jc w:val="center"/>
              <w:rPr>
                <w:b/>
                <w:bCs/>
                <w:color w:val="000000"/>
                <w:sz w:val="18"/>
                <w:szCs w:val="18"/>
                <w:lang w:eastAsia="es-ES"/>
              </w:rPr>
            </w:pPr>
            <w:r w:rsidRPr="00573550">
              <w:rPr>
                <w:b/>
                <w:bCs/>
                <w:color w:val="000000"/>
                <w:sz w:val="18"/>
                <w:szCs w:val="18"/>
                <w:lang w:eastAsia="es-ES"/>
              </w:rPr>
              <w:t>(T)</w:t>
            </w:r>
          </w:p>
        </w:tc>
        <w:tc>
          <w:tcPr>
            <w:tcW w:w="1200" w:type="dxa"/>
            <w:tcBorders>
              <w:top w:val="single" w:sz="8" w:space="0" w:color="000000"/>
              <w:left w:val="nil"/>
              <w:bottom w:val="single" w:sz="4" w:space="0" w:color="000000"/>
              <w:right w:val="single" w:sz="8" w:space="0" w:color="auto"/>
            </w:tcBorders>
            <w:vAlign w:val="bottom"/>
          </w:tcPr>
          <w:p w:rsidR="000527FE" w:rsidRPr="00573550" w:rsidRDefault="000527FE" w:rsidP="00573550">
            <w:pPr>
              <w:spacing w:after="0" w:line="240" w:lineRule="auto"/>
              <w:jc w:val="center"/>
              <w:rPr>
                <w:b/>
                <w:bCs/>
                <w:color w:val="000000"/>
                <w:sz w:val="18"/>
                <w:szCs w:val="18"/>
                <w:lang w:eastAsia="es-ES"/>
              </w:rPr>
            </w:pPr>
            <w:r w:rsidRPr="00573550">
              <w:rPr>
                <w:b/>
                <w:bCs/>
                <w:color w:val="000000"/>
                <w:sz w:val="18"/>
                <w:szCs w:val="18"/>
                <w:lang w:eastAsia="es-ES"/>
              </w:rPr>
              <w:t>Dn</w:t>
            </w:r>
          </w:p>
        </w:tc>
        <w:tc>
          <w:tcPr>
            <w:tcW w:w="1200" w:type="dxa"/>
            <w:tcBorders>
              <w:top w:val="single" w:sz="8" w:space="0" w:color="000000"/>
              <w:left w:val="single" w:sz="4" w:space="0" w:color="000000"/>
              <w:bottom w:val="single" w:sz="4" w:space="0" w:color="000000"/>
              <w:right w:val="single" w:sz="8" w:space="0" w:color="auto"/>
            </w:tcBorders>
            <w:vAlign w:val="bottom"/>
          </w:tcPr>
          <w:p w:rsidR="000527FE" w:rsidRPr="00573550" w:rsidRDefault="000527FE" w:rsidP="00573550">
            <w:pPr>
              <w:spacing w:after="0" w:line="240" w:lineRule="auto"/>
              <w:jc w:val="center"/>
              <w:rPr>
                <w:b/>
                <w:bCs/>
                <w:color w:val="000000"/>
                <w:sz w:val="18"/>
                <w:szCs w:val="18"/>
                <w:lang w:eastAsia="es-ES"/>
              </w:rPr>
            </w:pPr>
            <w:r w:rsidRPr="00573550">
              <w:rPr>
                <w:b/>
                <w:bCs/>
                <w:color w:val="000000"/>
                <w:sz w:val="18"/>
                <w:szCs w:val="18"/>
                <w:lang w:eastAsia="es-ES"/>
              </w:rPr>
              <w:t>PUNTAJE</w:t>
            </w:r>
          </w:p>
        </w:tc>
      </w:tr>
      <w:tr w:rsidR="000527FE" w:rsidRPr="00573550">
        <w:trPr>
          <w:trHeight w:val="375"/>
        </w:trPr>
        <w:tc>
          <w:tcPr>
            <w:tcW w:w="2060" w:type="dxa"/>
            <w:tcBorders>
              <w:top w:val="nil"/>
              <w:left w:val="single" w:sz="8" w:space="0" w:color="000000"/>
              <w:bottom w:val="single" w:sz="4" w:space="0" w:color="000000"/>
              <w:right w:val="single" w:sz="4" w:space="0" w:color="000000"/>
            </w:tcBorders>
            <w:vAlign w:val="center"/>
          </w:tcPr>
          <w:p w:rsidR="000527FE" w:rsidRDefault="000527FE" w:rsidP="006957DE">
            <w:pPr>
              <w:jc w:val="center"/>
              <w:rPr>
                <w:b/>
                <w:bCs/>
                <w:color w:val="000000"/>
                <w:sz w:val="20"/>
                <w:szCs w:val="20"/>
              </w:rPr>
            </w:pPr>
            <w:r>
              <w:rPr>
                <w:b/>
                <w:bCs/>
                <w:color w:val="000000"/>
                <w:sz w:val="20"/>
                <w:szCs w:val="20"/>
              </w:rPr>
              <w:t>CARLOS ALBERTO LOPEZ</w:t>
            </w:r>
          </w:p>
        </w:tc>
        <w:tc>
          <w:tcPr>
            <w:tcW w:w="1660" w:type="dxa"/>
            <w:tcBorders>
              <w:top w:val="nil"/>
              <w:left w:val="nil"/>
              <w:bottom w:val="single" w:sz="4" w:space="0" w:color="000000"/>
              <w:right w:val="single" w:sz="4" w:space="0" w:color="000000"/>
            </w:tcBorders>
            <w:vAlign w:val="center"/>
          </w:tcPr>
          <w:p w:rsidR="000527FE" w:rsidRDefault="000527FE" w:rsidP="006957DE">
            <w:pPr>
              <w:jc w:val="center"/>
              <w:rPr>
                <w:color w:val="000000"/>
                <w:sz w:val="20"/>
                <w:szCs w:val="20"/>
              </w:rPr>
            </w:pPr>
            <w:r>
              <w:rPr>
                <w:color w:val="000000"/>
                <w:sz w:val="20"/>
                <w:szCs w:val="20"/>
              </w:rPr>
              <w:t>$ 56.248.800</w:t>
            </w:r>
          </w:p>
        </w:tc>
        <w:tc>
          <w:tcPr>
            <w:tcW w:w="1380" w:type="dxa"/>
            <w:tcBorders>
              <w:top w:val="nil"/>
              <w:left w:val="nil"/>
              <w:bottom w:val="single" w:sz="4" w:space="0" w:color="000000"/>
              <w:right w:val="single" w:sz="4" w:space="0" w:color="000000"/>
            </w:tcBorders>
            <w:vAlign w:val="center"/>
          </w:tcPr>
          <w:p w:rsidR="000527FE" w:rsidRDefault="000527FE" w:rsidP="006957DE">
            <w:pPr>
              <w:jc w:val="center"/>
              <w:rPr>
                <w:color w:val="000000"/>
                <w:sz w:val="20"/>
                <w:szCs w:val="20"/>
              </w:rPr>
            </w:pPr>
            <w:r>
              <w:rPr>
                <w:color w:val="000000"/>
                <w:sz w:val="20"/>
                <w:szCs w:val="20"/>
              </w:rPr>
              <w:t>$ 55.855.225</w:t>
            </w:r>
          </w:p>
        </w:tc>
        <w:tc>
          <w:tcPr>
            <w:tcW w:w="1200" w:type="dxa"/>
            <w:tcBorders>
              <w:top w:val="nil"/>
              <w:left w:val="nil"/>
              <w:bottom w:val="single" w:sz="4" w:space="0" w:color="000000"/>
              <w:right w:val="single" w:sz="8" w:space="0" w:color="auto"/>
            </w:tcBorders>
            <w:vAlign w:val="center"/>
          </w:tcPr>
          <w:p w:rsidR="000527FE" w:rsidRDefault="000527FE" w:rsidP="006957DE">
            <w:pPr>
              <w:jc w:val="center"/>
              <w:rPr>
                <w:color w:val="000000"/>
                <w:sz w:val="20"/>
                <w:szCs w:val="20"/>
              </w:rPr>
            </w:pPr>
            <w:r>
              <w:rPr>
                <w:color w:val="000000"/>
                <w:sz w:val="20"/>
                <w:szCs w:val="20"/>
              </w:rPr>
              <w:t>$ 393.575</w:t>
            </w:r>
          </w:p>
        </w:tc>
        <w:tc>
          <w:tcPr>
            <w:tcW w:w="1200" w:type="dxa"/>
            <w:tcBorders>
              <w:top w:val="nil"/>
              <w:left w:val="single" w:sz="4" w:space="0" w:color="000000"/>
              <w:bottom w:val="single" w:sz="4" w:space="0" w:color="000000"/>
              <w:right w:val="single" w:sz="8" w:space="0" w:color="auto"/>
            </w:tcBorders>
            <w:vAlign w:val="center"/>
          </w:tcPr>
          <w:p w:rsidR="000527FE" w:rsidRPr="00573550" w:rsidRDefault="000527FE" w:rsidP="006957DE">
            <w:pPr>
              <w:spacing w:after="0" w:line="240" w:lineRule="auto"/>
              <w:jc w:val="center"/>
              <w:rPr>
                <w:color w:val="000000"/>
                <w:sz w:val="20"/>
                <w:szCs w:val="20"/>
                <w:lang w:eastAsia="es-ES"/>
              </w:rPr>
            </w:pPr>
            <w:r w:rsidRPr="00573550">
              <w:rPr>
                <w:color w:val="000000"/>
                <w:sz w:val="20"/>
                <w:szCs w:val="20"/>
                <w:lang w:eastAsia="es-ES"/>
              </w:rPr>
              <w:t>9</w:t>
            </w:r>
            <w:r>
              <w:rPr>
                <w:color w:val="000000"/>
                <w:sz w:val="20"/>
                <w:szCs w:val="20"/>
                <w:lang w:eastAsia="es-ES"/>
              </w:rPr>
              <w:t>5</w:t>
            </w:r>
          </w:p>
        </w:tc>
      </w:tr>
      <w:tr w:rsidR="000527FE" w:rsidRPr="00573550">
        <w:trPr>
          <w:trHeight w:val="315"/>
        </w:trPr>
        <w:tc>
          <w:tcPr>
            <w:tcW w:w="2060" w:type="dxa"/>
            <w:tcBorders>
              <w:top w:val="nil"/>
              <w:left w:val="single" w:sz="8" w:space="0" w:color="000000"/>
              <w:bottom w:val="single" w:sz="8" w:space="0" w:color="000000"/>
              <w:right w:val="single" w:sz="4" w:space="0" w:color="000000"/>
            </w:tcBorders>
            <w:vAlign w:val="center"/>
          </w:tcPr>
          <w:p w:rsidR="000527FE" w:rsidRDefault="000527FE" w:rsidP="006957DE">
            <w:pPr>
              <w:jc w:val="center"/>
              <w:rPr>
                <w:b/>
                <w:bCs/>
                <w:color w:val="000000"/>
                <w:sz w:val="20"/>
                <w:szCs w:val="20"/>
              </w:rPr>
            </w:pPr>
            <w:r>
              <w:rPr>
                <w:b/>
                <w:bCs/>
                <w:color w:val="000000"/>
                <w:sz w:val="20"/>
                <w:szCs w:val="20"/>
              </w:rPr>
              <w:t>CONSORCIO AJ</w:t>
            </w:r>
          </w:p>
        </w:tc>
        <w:tc>
          <w:tcPr>
            <w:tcW w:w="1660" w:type="dxa"/>
            <w:tcBorders>
              <w:top w:val="nil"/>
              <w:left w:val="nil"/>
              <w:bottom w:val="single" w:sz="8" w:space="0" w:color="000000"/>
              <w:right w:val="single" w:sz="4" w:space="0" w:color="000000"/>
            </w:tcBorders>
            <w:vAlign w:val="center"/>
          </w:tcPr>
          <w:p w:rsidR="000527FE" w:rsidRDefault="000527FE" w:rsidP="006957DE">
            <w:pPr>
              <w:jc w:val="center"/>
              <w:rPr>
                <w:color w:val="000000"/>
                <w:sz w:val="20"/>
                <w:szCs w:val="20"/>
              </w:rPr>
            </w:pPr>
            <w:r>
              <w:rPr>
                <w:color w:val="000000"/>
                <w:sz w:val="20"/>
                <w:szCs w:val="20"/>
              </w:rPr>
              <w:t>$ 55.464.404</w:t>
            </w:r>
          </w:p>
        </w:tc>
        <w:tc>
          <w:tcPr>
            <w:tcW w:w="1380" w:type="dxa"/>
            <w:tcBorders>
              <w:top w:val="nil"/>
              <w:left w:val="nil"/>
              <w:bottom w:val="single" w:sz="8" w:space="0" w:color="000000"/>
              <w:right w:val="single" w:sz="4" w:space="0" w:color="000000"/>
            </w:tcBorders>
            <w:vAlign w:val="center"/>
          </w:tcPr>
          <w:p w:rsidR="000527FE" w:rsidRDefault="000527FE" w:rsidP="006957DE">
            <w:pPr>
              <w:jc w:val="center"/>
              <w:rPr>
                <w:color w:val="000000"/>
                <w:sz w:val="20"/>
                <w:szCs w:val="20"/>
              </w:rPr>
            </w:pPr>
            <w:r>
              <w:rPr>
                <w:color w:val="000000"/>
                <w:sz w:val="20"/>
                <w:szCs w:val="20"/>
              </w:rPr>
              <w:t>$ 55.855.225</w:t>
            </w:r>
          </w:p>
        </w:tc>
        <w:tc>
          <w:tcPr>
            <w:tcW w:w="1200" w:type="dxa"/>
            <w:tcBorders>
              <w:top w:val="nil"/>
              <w:left w:val="nil"/>
              <w:bottom w:val="single" w:sz="8" w:space="0" w:color="000000"/>
              <w:right w:val="single" w:sz="8" w:space="0" w:color="auto"/>
            </w:tcBorders>
            <w:vAlign w:val="center"/>
          </w:tcPr>
          <w:p w:rsidR="000527FE" w:rsidRDefault="000527FE" w:rsidP="006957DE">
            <w:pPr>
              <w:jc w:val="center"/>
              <w:rPr>
                <w:color w:val="000000"/>
                <w:sz w:val="20"/>
                <w:szCs w:val="20"/>
              </w:rPr>
            </w:pPr>
            <w:r>
              <w:rPr>
                <w:color w:val="000000"/>
                <w:sz w:val="20"/>
                <w:szCs w:val="20"/>
              </w:rPr>
              <w:t>-$ 390.821</w:t>
            </w:r>
          </w:p>
        </w:tc>
        <w:tc>
          <w:tcPr>
            <w:tcW w:w="1200" w:type="dxa"/>
            <w:tcBorders>
              <w:top w:val="nil"/>
              <w:left w:val="single" w:sz="4" w:space="0" w:color="000000"/>
              <w:bottom w:val="single" w:sz="8" w:space="0" w:color="000000"/>
              <w:right w:val="single" w:sz="8" w:space="0" w:color="auto"/>
            </w:tcBorders>
            <w:vAlign w:val="center"/>
          </w:tcPr>
          <w:p w:rsidR="000527FE" w:rsidRPr="00573550" w:rsidRDefault="000527FE" w:rsidP="006957DE">
            <w:pPr>
              <w:spacing w:after="0" w:line="240" w:lineRule="auto"/>
              <w:jc w:val="center"/>
              <w:rPr>
                <w:color w:val="000000"/>
                <w:sz w:val="20"/>
                <w:szCs w:val="20"/>
                <w:lang w:eastAsia="es-ES"/>
              </w:rPr>
            </w:pPr>
            <w:r>
              <w:rPr>
                <w:color w:val="000000"/>
                <w:sz w:val="20"/>
                <w:szCs w:val="20"/>
                <w:lang w:eastAsia="es-ES"/>
              </w:rPr>
              <w:t>100</w:t>
            </w:r>
          </w:p>
        </w:tc>
      </w:tr>
    </w:tbl>
    <w:p w:rsidR="000527FE" w:rsidRDefault="000527FE" w:rsidP="00B87147">
      <w:pPr>
        <w:jc w:val="both"/>
        <w:rPr>
          <w:rFonts w:ascii="Arial" w:hAnsi="Arial" w:cs="Arial"/>
        </w:rPr>
      </w:pPr>
    </w:p>
    <w:p w:rsidR="000527FE" w:rsidRPr="00182F02" w:rsidRDefault="000527FE" w:rsidP="00B87147">
      <w:pPr>
        <w:jc w:val="both"/>
        <w:rPr>
          <w:rFonts w:ascii="Arial" w:hAnsi="Arial" w:cs="Arial"/>
        </w:rPr>
      </w:pPr>
      <w:r w:rsidRPr="00182F02">
        <w:rPr>
          <w:rFonts w:ascii="Arial" w:hAnsi="Arial" w:cs="Arial"/>
        </w:rPr>
        <w:t>De acuerdo a lo anterior, el comité evaluador designado para tal efecto recomienda adjudicar la Invitación Pública No. 0077 de 2011 cuyo objeto es la REPOSICION TUBERIA DE ALCANTARILLADO EN LA CALLE 2 ENTRE CARRERAS 2 Y 3 EN EL MUNICIPIO DE MANZANARES a</w:t>
      </w:r>
      <w:r>
        <w:rPr>
          <w:rFonts w:ascii="Arial" w:hAnsi="Arial" w:cs="Arial"/>
        </w:rPr>
        <w:t xml:space="preserve"> CONSORCIO AJ</w:t>
      </w:r>
      <w:r w:rsidRPr="00182F02">
        <w:rPr>
          <w:rFonts w:ascii="Arial" w:hAnsi="Arial" w:cs="Arial"/>
        </w:rPr>
        <w:t>, por un valor de</w:t>
      </w:r>
      <w:r>
        <w:rPr>
          <w:rFonts w:ascii="Arial" w:hAnsi="Arial" w:cs="Arial"/>
        </w:rPr>
        <w:t xml:space="preserve"> $</w:t>
      </w:r>
      <w:r>
        <w:rPr>
          <w:rFonts w:ascii="Arial" w:hAnsi="Arial" w:cs="Arial"/>
          <w:color w:val="000000"/>
          <w:sz w:val="24"/>
          <w:szCs w:val="24"/>
          <w:lang w:eastAsia="es-ES"/>
        </w:rPr>
        <w:t>55.800.552</w:t>
      </w:r>
      <w:r w:rsidRPr="00182F02">
        <w:rPr>
          <w:rFonts w:ascii="Arial" w:hAnsi="Arial" w:cs="Arial"/>
        </w:rPr>
        <w:t xml:space="preserve"> y un plazo de ejecución de DOS (2) MESES contado desde la suscripción del acta de inicio del contrato derivado de la presente invitación pública.</w:t>
      </w:r>
    </w:p>
    <w:p w:rsidR="000527FE" w:rsidRPr="00182F02" w:rsidRDefault="000527FE" w:rsidP="00182F02">
      <w:pPr>
        <w:jc w:val="both"/>
        <w:rPr>
          <w:rFonts w:ascii="Arial" w:hAnsi="Arial" w:cs="Arial"/>
        </w:rPr>
      </w:pPr>
    </w:p>
    <w:p w:rsidR="000527FE" w:rsidRPr="00206B30" w:rsidRDefault="000527FE" w:rsidP="00B87147">
      <w:r w:rsidRPr="00206B30">
        <w:t xml:space="preserve">Atentamente, </w:t>
      </w:r>
    </w:p>
    <w:p w:rsidR="000527FE" w:rsidRPr="00206B30" w:rsidRDefault="000527FE" w:rsidP="00B87147">
      <w:pPr>
        <w:spacing w:after="0"/>
      </w:pPr>
    </w:p>
    <w:p w:rsidR="000527FE" w:rsidRDefault="000527FE" w:rsidP="00B87147">
      <w:pPr>
        <w:spacing w:after="0"/>
      </w:pPr>
      <w:r>
        <w:tab/>
      </w:r>
    </w:p>
    <w:p w:rsidR="000527FE" w:rsidRDefault="000527FE" w:rsidP="00B87147">
      <w:pPr>
        <w:spacing w:after="0"/>
      </w:pPr>
    </w:p>
    <w:p w:rsidR="000527FE" w:rsidRDefault="000527FE" w:rsidP="00B87147">
      <w:pPr>
        <w:spacing w:after="0" w:line="240" w:lineRule="atLeast"/>
      </w:pPr>
      <w:r w:rsidRPr="00206B30">
        <w:t>ANGELA MARIA ZULUAGA MUÑOZ</w:t>
      </w:r>
      <w:r>
        <w:t xml:space="preserve">  </w:t>
      </w:r>
      <w:r>
        <w:tab/>
      </w:r>
      <w:r>
        <w:tab/>
        <w:t>GILDARDO OCAMPO MONTES</w:t>
      </w:r>
    </w:p>
    <w:p w:rsidR="000527FE" w:rsidRDefault="000527FE" w:rsidP="00B87147">
      <w:pPr>
        <w:spacing w:after="0" w:line="240" w:lineRule="atLeast"/>
        <w:jc w:val="both"/>
      </w:pPr>
      <w:r>
        <w:t>Profesional Unidad Jurídica</w:t>
      </w:r>
      <w:r>
        <w:tab/>
      </w:r>
      <w:r>
        <w:tab/>
      </w:r>
      <w:r>
        <w:tab/>
        <w:t>Jefe Depto. Operación y Mto.</w:t>
      </w:r>
    </w:p>
    <w:p w:rsidR="000527FE" w:rsidRDefault="000527FE" w:rsidP="00B87147">
      <w:pPr>
        <w:spacing w:after="0" w:line="240" w:lineRule="atLeast"/>
        <w:jc w:val="both"/>
      </w:pPr>
      <w:r>
        <w:t>EMPOCALDAS S.A E.S.P</w:t>
      </w:r>
      <w:r>
        <w:tab/>
      </w:r>
      <w:r>
        <w:tab/>
      </w:r>
      <w:r>
        <w:tab/>
      </w:r>
      <w:r>
        <w:tab/>
        <w:t>EMPOCALDAS S.A E.S.P</w:t>
      </w:r>
    </w:p>
    <w:p w:rsidR="000527FE" w:rsidRDefault="000527FE" w:rsidP="00B87147">
      <w:pPr>
        <w:spacing w:after="0" w:line="240" w:lineRule="atLeast"/>
        <w:jc w:val="both"/>
      </w:pPr>
      <w:r>
        <w:t>ORIGINAL FIRMADO</w:t>
      </w:r>
      <w:r>
        <w:tab/>
      </w:r>
      <w:r>
        <w:tab/>
      </w:r>
      <w:r>
        <w:tab/>
      </w:r>
      <w:r>
        <w:tab/>
        <w:t>ORGINAL FIRMADO</w:t>
      </w:r>
    </w:p>
    <w:p w:rsidR="000527FE" w:rsidRDefault="000527FE" w:rsidP="00B87147">
      <w:pPr>
        <w:spacing w:after="0" w:line="240" w:lineRule="atLeast"/>
        <w:jc w:val="both"/>
      </w:pPr>
    </w:p>
    <w:p w:rsidR="000527FE" w:rsidRDefault="000527FE" w:rsidP="00B87147">
      <w:pPr>
        <w:spacing w:after="0" w:line="240" w:lineRule="atLeast"/>
        <w:jc w:val="both"/>
      </w:pPr>
    </w:p>
    <w:p w:rsidR="000527FE" w:rsidRDefault="000527FE" w:rsidP="00B87147">
      <w:pPr>
        <w:spacing w:after="0" w:line="240" w:lineRule="atLeast"/>
        <w:jc w:val="both"/>
      </w:pPr>
    </w:p>
    <w:p w:rsidR="000527FE" w:rsidRDefault="000527FE" w:rsidP="00B87147">
      <w:pPr>
        <w:spacing w:after="0" w:line="240" w:lineRule="atLeast"/>
        <w:ind w:left="3540" w:firstLine="708"/>
      </w:pPr>
    </w:p>
    <w:p w:rsidR="000527FE" w:rsidRDefault="000527FE" w:rsidP="00B87147">
      <w:pPr>
        <w:spacing w:after="0" w:line="240" w:lineRule="atLeast"/>
      </w:pPr>
      <w:r>
        <w:t>SANDRA MILENA MESA PARRA</w:t>
      </w:r>
    </w:p>
    <w:p w:rsidR="000527FE" w:rsidRDefault="000527FE" w:rsidP="00B87147">
      <w:pPr>
        <w:spacing w:after="0" w:line="240" w:lineRule="atLeast"/>
      </w:pPr>
      <w:r>
        <w:t>Jefe Sección Contabilidad</w:t>
      </w:r>
    </w:p>
    <w:p w:rsidR="000527FE" w:rsidRDefault="000527FE" w:rsidP="00B87147">
      <w:pPr>
        <w:spacing w:after="0" w:line="240" w:lineRule="atLeast"/>
      </w:pPr>
      <w:r>
        <w:t>EMPOCALDAS S.A E.S.P</w:t>
      </w:r>
    </w:p>
    <w:p w:rsidR="000527FE" w:rsidRDefault="000527FE" w:rsidP="00B87147">
      <w:r>
        <w:t>ORGINAL FIRMADO</w:t>
      </w:r>
    </w:p>
    <w:p w:rsidR="000527FE" w:rsidRDefault="000527FE" w:rsidP="00B87147"/>
    <w:p w:rsidR="000527FE" w:rsidRDefault="000527FE" w:rsidP="00B87147"/>
    <w:p w:rsidR="000527FE" w:rsidRPr="00B87147" w:rsidRDefault="000527FE" w:rsidP="00BE4F98">
      <w:pPr>
        <w:pStyle w:val="BodyText21"/>
        <w:rPr>
          <w:rFonts w:cs="Times New Roman"/>
          <w:b w:val="0"/>
          <w:bCs w:val="0"/>
          <w:lang w:eastAsia="en-US"/>
        </w:rPr>
      </w:pPr>
    </w:p>
    <w:sectPr w:rsidR="000527FE" w:rsidRPr="00B87147" w:rsidSect="00456369">
      <w:pgSz w:w="11907" w:h="16840" w:code="9"/>
      <w:pgMar w:top="2268" w:right="1701" w:bottom="1985"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519"/>
    <w:multiLevelType w:val="hybridMultilevel"/>
    <w:tmpl w:val="75EC524A"/>
    <w:lvl w:ilvl="0" w:tplc="45E01BE6">
      <w:start w:val="1"/>
      <w:numFmt w:val="decimal"/>
      <w:lvlText w:val="%1."/>
      <w:lvlJc w:val="left"/>
      <w:pPr>
        <w:ind w:left="540" w:hanging="360"/>
      </w:pPr>
      <w:rPr>
        <w:rFonts w:hint="default"/>
        <w:b/>
        <w:bCs/>
      </w:r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abstractNum w:abstractNumId="1">
    <w:nsid w:val="117C73D2"/>
    <w:multiLevelType w:val="hybridMultilevel"/>
    <w:tmpl w:val="1932E92E"/>
    <w:lvl w:ilvl="0" w:tplc="39087168">
      <w:start w:val="1"/>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nsid w:val="1B135E6C"/>
    <w:multiLevelType w:val="hybridMultilevel"/>
    <w:tmpl w:val="98765FD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F430FD9"/>
    <w:multiLevelType w:val="hybridMultilevel"/>
    <w:tmpl w:val="98765FD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5C82A02"/>
    <w:multiLevelType w:val="hybridMultilevel"/>
    <w:tmpl w:val="98765FD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81535B5"/>
    <w:multiLevelType w:val="hybridMultilevel"/>
    <w:tmpl w:val="268873C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71A226DB"/>
    <w:multiLevelType w:val="hybridMultilevel"/>
    <w:tmpl w:val="75EC524A"/>
    <w:lvl w:ilvl="0" w:tplc="45E01BE6">
      <w:start w:val="1"/>
      <w:numFmt w:val="decimal"/>
      <w:lvlText w:val="%1."/>
      <w:lvlJc w:val="left"/>
      <w:pPr>
        <w:ind w:left="63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2A61F5D"/>
    <w:multiLevelType w:val="hybridMultilevel"/>
    <w:tmpl w:val="98765FD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884"/>
    <w:rsid w:val="00000AB4"/>
    <w:rsid w:val="000527FE"/>
    <w:rsid w:val="00085617"/>
    <w:rsid w:val="000A45DD"/>
    <w:rsid w:val="000D0FAF"/>
    <w:rsid w:val="001355E1"/>
    <w:rsid w:val="00137142"/>
    <w:rsid w:val="0014118D"/>
    <w:rsid w:val="0015327D"/>
    <w:rsid w:val="00156CD7"/>
    <w:rsid w:val="00182F02"/>
    <w:rsid w:val="0018383B"/>
    <w:rsid w:val="001C495F"/>
    <w:rsid w:val="00206B30"/>
    <w:rsid w:val="00235077"/>
    <w:rsid w:val="002746A0"/>
    <w:rsid w:val="002B1B76"/>
    <w:rsid w:val="00321E43"/>
    <w:rsid w:val="0038761D"/>
    <w:rsid w:val="0039400F"/>
    <w:rsid w:val="003B5109"/>
    <w:rsid w:val="003C024C"/>
    <w:rsid w:val="003F0DBA"/>
    <w:rsid w:val="004171C2"/>
    <w:rsid w:val="00456369"/>
    <w:rsid w:val="00461C8D"/>
    <w:rsid w:val="00484E37"/>
    <w:rsid w:val="004E304D"/>
    <w:rsid w:val="00516226"/>
    <w:rsid w:val="00573550"/>
    <w:rsid w:val="005837A1"/>
    <w:rsid w:val="0059066B"/>
    <w:rsid w:val="005A1A92"/>
    <w:rsid w:val="00602029"/>
    <w:rsid w:val="00653555"/>
    <w:rsid w:val="006957DE"/>
    <w:rsid w:val="006D4311"/>
    <w:rsid w:val="006D5206"/>
    <w:rsid w:val="006D699B"/>
    <w:rsid w:val="006E168F"/>
    <w:rsid w:val="006E2BDB"/>
    <w:rsid w:val="00710881"/>
    <w:rsid w:val="0072256B"/>
    <w:rsid w:val="00730AF1"/>
    <w:rsid w:val="00757A52"/>
    <w:rsid w:val="00796FF3"/>
    <w:rsid w:val="007B0398"/>
    <w:rsid w:val="007F7D73"/>
    <w:rsid w:val="00873A7D"/>
    <w:rsid w:val="00880931"/>
    <w:rsid w:val="00895B8D"/>
    <w:rsid w:val="00917E25"/>
    <w:rsid w:val="009470F1"/>
    <w:rsid w:val="00A278D6"/>
    <w:rsid w:val="00A445A0"/>
    <w:rsid w:val="00AC4812"/>
    <w:rsid w:val="00B25884"/>
    <w:rsid w:val="00B87147"/>
    <w:rsid w:val="00BC400A"/>
    <w:rsid w:val="00BD0741"/>
    <w:rsid w:val="00BE4F98"/>
    <w:rsid w:val="00BE708F"/>
    <w:rsid w:val="00C06646"/>
    <w:rsid w:val="00C52295"/>
    <w:rsid w:val="00C61E59"/>
    <w:rsid w:val="00C764EE"/>
    <w:rsid w:val="00D6446C"/>
    <w:rsid w:val="00D644ED"/>
    <w:rsid w:val="00D76ED2"/>
    <w:rsid w:val="00D95883"/>
    <w:rsid w:val="00E0765E"/>
    <w:rsid w:val="00E4109C"/>
    <w:rsid w:val="00E669DC"/>
    <w:rsid w:val="00E769B6"/>
    <w:rsid w:val="00EC57A4"/>
    <w:rsid w:val="00EE66DC"/>
    <w:rsid w:val="00EF7D41"/>
    <w:rsid w:val="00F0737F"/>
    <w:rsid w:val="00F21226"/>
    <w:rsid w:val="00F74073"/>
    <w:rsid w:val="00F9561C"/>
    <w:rsid w:val="00FA4381"/>
    <w:rsid w:val="00FE384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4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714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uiPriority w:val="99"/>
    <w:rsid w:val="00A278D6"/>
    <w:pPr>
      <w:spacing w:after="0" w:line="240" w:lineRule="auto"/>
      <w:jc w:val="both"/>
    </w:pPr>
    <w:rPr>
      <w:rFonts w:ascii="Arial" w:eastAsia="Times New Roman" w:hAnsi="Arial" w:cs="Arial"/>
      <w:b/>
      <w:bCs/>
      <w:sz w:val="24"/>
      <w:szCs w:val="24"/>
      <w:lang w:eastAsia="es-ES"/>
    </w:rPr>
  </w:style>
  <w:style w:type="paragraph" w:styleId="ListParagraph">
    <w:name w:val="List Paragraph"/>
    <w:basedOn w:val="Normal"/>
    <w:uiPriority w:val="99"/>
    <w:qFormat/>
    <w:rsid w:val="00EC57A4"/>
    <w:pPr>
      <w:ind w:left="720"/>
    </w:pPr>
  </w:style>
  <w:style w:type="paragraph" w:customStyle="1" w:styleId="DefaultText">
    <w:name w:val="Default Text"/>
    <w:basedOn w:val="Normal"/>
    <w:uiPriority w:val="99"/>
    <w:rsid w:val="00BE4F98"/>
    <w:rPr>
      <w:rFonts w:ascii="Cambria" w:hAnsi="Cambria" w:cs="Cambria"/>
      <w:color w:val="000000"/>
      <w:lang w:val="en-US"/>
    </w:rPr>
  </w:style>
  <w:style w:type="paragraph" w:styleId="BodyText">
    <w:name w:val="Body Text"/>
    <w:basedOn w:val="Normal"/>
    <w:link w:val="BodyTextChar1"/>
    <w:uiPriority w:val="99"/>
    <w:semiHidden/>
    <w:rsid w:val="00BE4F98"/>
    <w:pPr>
      <w:spacing w:after="0" w:line="240" w:lineRule="auto"/>
      <w:jc w:val="both"/>
    </w:pPr>
    <w:rPr>
      <w:rFonts w:ascii="Arial" w:hAnsi="Arial" w:cs="Arial"/>
      <w:sz w:val="24"/>
      <w:szCs w:val="24"/>
      <w:lang w:eastAsia="es-ES"/>
    </w:rPr>
  </w:style>
  <w:style w:type="character" w:customStyle="1" w:styleId="BodyTextChar">
    <w:name w:val="Body Text Char"/>
    <w:basedOn w:val="DefaultParagraphFont"/>
    <w:link w:val="BodyText"/>
    <w:uiPriority w:val="99"/>
    <w:semiHidden/>
    <w:locked/>
    <w:rsid w:val="00757A52"/>
    <w:rPr>
      <w:lang w:eastAsia="en-US"/>
    </w:rPr>
  </w:style>
  <w:style w:type="character" w:customStyle="1" w:styleId="BodyTextChar1">
    <w:name w:val="Body Text Char1"/>
    <w:basedOn w:val="DefaultParagraphFont"/>
    <w:link w:val="BodyText"/>
    <w:uiPriority w:val="99"/>
    <w:semiHidden/>
    <w:locked/>
    <w:rsid w:val="00BE4F98"/>
    <w:rPr>
      <w:rFonts w:ascii="Arial" w:hAnsi="Arial" w:cs="Arial"/>
      <w:sz w:val="24"/>
      <w:szCs w:val="24"/>
      <w:lang w:val="es-ES" w:eastAsia="es-ES"/>
    </w:rPr>
  </w:style>
  <w:style w:type="paragraph" w:styleId="BalloonText">
    <w:name w:val="Balloon Text"/>
    <w:basedOn w:val="Normal"/>
    <w:link w:val="BalloonTextChar"/>
    <w:uiPriority w:val="99"/>
    <w:semiHidden/>
    <w:rsid w:val="006E168F"/>
    <w:rPr>
      <w:rFonts w:ascii="Tahoma" w:hAnsi="Tahoma" w:cs="Tahoma"/>
      <w:sz w:val="16"/>
      <w:szCs w:val="16"/>
    </w:rPr>
  </w:style>
  <w:style w:type="character" w:customStyle="1" w:styleId="BalloonTextChar">
    <w:name w:val="Balloon Text Char"/>
    <w:basedOn w:val="DefaultParagraphFont"/>
    <w:link w:val="BalloonText"/>
    <w:uiPriority w:val="99"/>
    <w:semiHidden/>
    <w:rsid w:val="00B8321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753314654">
      <w:marLeft w:val="0"/>
      <w:marRight w:val="0"/>
      <w:marTop w:val="0"/>
      <w:marBottom w:val="0"/>
      <w:divBdr>
        <w:top w:val="none" w:sz="0" w:space="0" w:color="auto"/>
        <w:left w:val="none" w:sz="0" w:space="0" w:color="auto"/>
        <w:bottom w:val="none" w:sz="0" w:space="0" w:color="auto"/>
        <w:right w:val="none" w:sz="0" w:space="0" w:color="auto"/>
      </w:divBdr>
    </w:div>
    <w:div w:id="1753314655">
      <w:marLeft w:val="0"/>
      <w:marRight w:val="0"/>
      <w:marTop w:val="0"/>
      <w:marBottom w:val="0"/>
      <w:divBdr>
        <w:top w:val="none" w:sz="0" w:space="0" w:color="auto"/>
        <w:left w:val="none" w:sz="0" w:space="0" w:color="auto"/>
        <w:bottom w:val="none" w:sz="0" w:space="0" w:color="auto"/>
        <w:right w:val="none" w:sz="0" w:space="0" w:color="auto"/>
      </w:divBdr>
    </w:div>
    <w:div w:id="1753314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1459</Words>
  <Characters>8027</Characters>
  <Application>Microsoft Office Outlook</Application>
  <DocSecurity>0</DocSecurity>
  <Lines>0</Lines>
  <Paragraphs>0</Paragraphs>
  <ScaleCrop>false</ScaleCrop>
  <Company>EMPOCALDAS S.A  E.S.P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A OBSERVACIONES AL INFORME DE EVALUACIÓN</dc:title>
  <dc:subject/>
  <dc:creator>lupedelrocioo</dc:creator>
  <cp:keywords/>
  <dc:description/>
  <cp:lastModifiedBy>Administrador</cp:lastModifiedBy>
  <cp:revision>3</cp:revision>
  <cp:lastPrinted>2011-04-07T22:27:00Z</cp:lastPrinted>
  <dcterms:created xsi:type="dcterms:W3CDTF">2011-04-07T22:42:00Z</dcterms:created>
  <dcterms:modified xsi:type="dcterms:W3CDTF">2011-04-07T22:43:00Z</dcterms:modified>
</cp:coreProperties>
</file>