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83" w:rsidRDefault="00664D83"/>
    <w:p w:rsidR="00A4281A" w:rsidRPr="003A6E66" w:rsidRDefault="003A6E66">
      <w:pPr>
        <w:rPr>
          <w:u w:val="single"/>
        </w:rPr>
      </w:pPr>
      <w:r>
        <w:t xml:space="preserve">Ciudad y Fecha: </w:t>
      </w:r>
      <w:r w:rsidR="007F055E">
        <w:t xml:space="preserve">Manizales, </w:t>
      </w:r>
      <w:r w:rsidR="005124E2">
        <w:t>6</w:t>
      </w:r>
      <w:r w:rsidR="00C3034A">
        <w:t>/</w:t>
      </w:r>
      <w:r w:rsidR="0015164F">
        <w:t>0</w:t>
      </w:r>
      <w:r w:rsidR="008B5A2E">
        <w:t>3</w:t>
      </w:r>
      <w:r w:rsidR="0015164F">
        <w:t>/2012</w:t>
      </w:r>
    </w:p>
    <w:p w:rsidR="00A4281A" w:rsidRDefault="00A4281A"/>
    <w:p w:rsidR="007F055E" w:rsidRDefault="007F055E">
      <w:bookmarkStart w:id="0" w:name="_GoBack"/>
      <w:bookmarkEnd w:id="0"/>
    </w:p>
    <w:p w:rsidR="00A4281A" w:rsidRDefault="00A4281A"/>
    <w:p w:rsidR="00A4281A" w:rsidRDefault="00A4281A"/>
    <w:tbl>
      <w:tblPr>
        <w:tblpPr w:leftFromText="141" w:rightFromText="141" w:vertAnchor="text" w:horzAnchor="margin"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3676"/>
        <w:gridCol w:w="1694"/>
        <w:gridCol w:w="1418"/>
      </w:tblGrid>
      <w:tr w:rsidR="00A4281A" w:rsidRPr="007F055E" w:rsidTr="003971D3">
        <w:trPr>
          <w:trHeight w:val="255"/>
        </w:trPr>
        <w:tc>
          <w:tcPr>
            <w:tcW w:w="2244" w:type="dxa"/>
            <w:vMerge w:val="restart"/>
          </w:tcPr>
          <w:p w:rsidR="00A4281A" w:rsidRPr="007F055E" w:rsidRDefault="00A4281A" w:rsidP="003971D3">
            <w:r w:rsidRPr="007F055E">
              <w:t xml:space="preserve">Dependencia ó Seccional: </w:t>
            </w:r>
          </w:p>
        </w:tc>
        <w:tc>
          <w:tcPr>
            <w:tcW w:w="3676" w:type="dxa"/>
            <w:vMerge w:val="restart"/>
          </w:tcPr>
          <w:p w:rsidR="00A4281A" w:rsidRPr="007F055E" w:rsidRDefault="007F055E" w:rsidP="003971D3">
            <w:r w:rsidRPr="007F055E">
              <w:t>Sección sistemas</w:t>
            </w:r>
          </w:p>
        </w:tc>
        <w:tc>
          <w:tcPr>
            <w:tcW w:w="1694" w:type="dxa"/>
          </w:tcPr>
          <w:p w:rsidR="00A4281A" w:rsidRPr="007F055E" w:rsidRDefault="00A4281A" w:rsidP="003971D3">
            <w:r w:rsidRPr="007F055E">
              <w:t>Código</w:t>
            </w:r>
          </w:p>
        </w:tc>
        <w:tc>
          <w:tcPr>
            <w:tcW w:w="1418" w:type="dxa"/>
          </w:tcPr>
          <w:p w:rsidR="00A4281A" w:rsidRPr="007F055E" w:rsidRDefault="007F055E" w:rsidP="003971D3">
            <w:r w:rsidRPr="007F055E">
              <w:t>SI</w:t>
            </w:r>
          </w:p>
        </w:tc>
      </w:tr>
      <w:tr w:rsidR="00A4281A" w:rsidRPr="00383498" w:rsidTr="003971D3">
        <w:trPr>
          <w:trHeight w:val="255"/>
        </w:trPr>
        <w:tc>
          <w:tcPr>
            <w:tcW w:w="2244" w:type="dxa"/>
            <w:vMerge/>
          </w:tcPr>
          <w:p w:rsidR="00A4281A" w:rsidRPr="007F055E" w:rsidRDefault="00A4281A" w:rsidP="003971D3"/>
        </w:tc>
        <w:tc>
          <w:tcPr>
            <w:tcW w:w="3676" w:type="dxa"/>
            <w:vMerge/>
          </w:tcPr>
          <w:p w:rsidR="00A4281A" w:rsidRPr="007F055E" w:rsidRDefault="00A4281A" w:rsidP="003971D3"/>
        </w:tc>
        <w:tc>
          <w:tcPr>
            <w:tcW w:w="1694" w:type="dxa"/>
          </w:tcPr>
          <w:p w:rsidR="00A4281A" w:rsidRPr="007F055E" w:rsidRDefault="00A4281A" w:rsidP="003971D3">
            <w:r w:rsidRPr="007F055E">
              <w:t>Consecutivo</w:t>
            </w:r>
          </w:p>
        </w:tc>
        <w:tc>
          <w:tcPr>
            <w:tcW w:w="1418" w:type="dxa"/>
          </w:tcPr>
          <w:p w:rsidR="00A4281A" w:rsidRPr="007F055E" w:rsidRDefault="007F055E" w:rsidP="008B5A2E">
            <w:r w:rsidRPr="007F055E">
              <w:t>0</w:t>
            </w:r>
            <w:r w:rsidR="001B0784">
              <w:t>1</w:t>
            </w:r>
            <w:r w:rsidR="008B5A2E">
              <w:t>5</w:t>
            </w:r>
          </w:p>
        </w:tc>
      </w:tr>
    </w:tbl>
    <w:p w:rsidR="007542AB" w:rsidRDefault="007542AB">
      <w:r>
        <w:t>En cumplimiento a los principios generales de la contratación y lo ordenado por la Gerencia, se adelanta el siguiente análisis de conveniencia y oportunidad:</w:t>
      </w:r>
    </w:p>
    <w:p w:rsidR="007542AB" w:rsidRDefault="007542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7542AB" w:rsidTr="00E6237D">
        <w:tc>
          <w:tcPr>
            <w:tcW w:w="8897" w:type="dxa"/>
          </w:tcPr>
          <w:p w:rsidR="007542AB" w:rsidRDefault="00383498" w:rsidP="00053C9D">
            <w:pPr>
              <w:pStyle w:val="Prrafodelista"/>
              <w:numPr>
                <w:ilvl w:val="0"/>
                <w:numId w:val="2"/>
              </w:numPr>
            </w:pPr>
            <w:r>
              <w:t>DEFINICIÓN</w:t>
            </w:r>
            <w:r w:rsidR="007542AB">
              <w:t xml:space="preserve"> DE LA NECESIDAD</w:t>
            </w:r>
          </w:p>
        </w:tc>
      </w:tr>
      <w:tr w:rsidR="00D73565" w:rsidTr="00E6237D">
        <w:trPr>
          <w:trHeight w:val="1318"/>
        </w:trPr>
        <w:tc>
          <w:tcPr>
            <w:tcW w:w="8897" w:type="dxa"/>
          </w:tcPr>
          <w:p w:rsidR="00D73565" w:rsidRDefault="00D73565" w:rsidP="00332D0B">
            <w:pPr>
              <w:rPr>
                <w:rFonts w:cs="Arial"/>
                <w:szCs w:val="22"/>
                <w:lang w:val="es-ES_tradnl"/>
              </w:rPr>
            </w:pPr>
          </w:p>
          <w:p w:rsidR="006E42A0" w:rsidRDefault="006E42A0" w:rsidP="00690415">
            <w:pPr>
              <w:spacing w:line="276" w:lineRule="auto"/>
            </w:pPr>
            <w:r>
              <w:rPr>
                <w:rFonts w:cs="Arial"/>
                <w:szCs w:val="22"/>
                <w:lang w:val="es-ES_tradnl"/>
              </w:rPr>
              <w:t xml:space="preserve">El Departamento de Planeación y Proyectos solicita se haga la adquisición de licencias de </w:t>
            </w:r>
            <w:r>
              <w:t>AUTOCAD 2012, ya que dicha herramienta es de vital importancia para el manejo de proyectos tanto los que están en curso como los futuros, teniendo en cuenta que en la actualidad solo cuentan con una licencia de este programa</w:t>
            </w:r>
            <w:r w:rsidR="00B15F96">
              <w:t>.Requieren de</w:t>
            </w:r>
            <w:r>
              <w:t xml:space="preserve"> este programa </w:t>
            </w:r>
            <w:r w:rsidR="00B15F96">
              <w:t xml:space="preserve">específico </w:t>
            </w:r>
            <w:r>
              <w:t>teniendo en cuenta que es el que se maneja en el Departamento</w:t>
            </w:r>
            <w:r w:rsidR="00B15F96">
              <w:t xml:space="preserve"> de Planeación por parte del personal.</w:t>
            </w:r>
          </w:p>
          <w:p w:rsidR="00690415" w:rsidRPr="006E42A0" w:rsidRDefault="00690415" w:rsidP="00332D0B"/>
          <w:p w:rsidR="00D73565" w:rsidRPr="00E0082A" w:rsidRDefault="00D73565" w:rsidP="00332D0B">
            <w:pPr>
              <w:rPr>
                <w:rFonts w:cs="Arial"/>
                <w:szCs w:val="22"/>
                <w:lang w:val="es-ES_tradnl"/>
              </w:rPr>
            </w:pPr>
          </w:p>
        </w:tc>
      </w:tr>
      <w:tr w:rsidR="00D73565" w:rsidTr="00E6237D">
        <w:trPr>
          <w:trHeight w:val="1318"/>
        </w:trPr>
        <w:tc>
          <w:tcPr>
            <w:tcW w:w="8897" w:type="dxa"/>
          </w:tcPr>
          <w:p w:rsidR="00D73565" w:rsidRDefault="00D73565">
            <w:r>
              <w:t xml:space="preserve">OBLIGACIONES DEL FUTURO CONTRATO: </w:t>
            </w:r>
          </w:p>
          <w:p w:rsidR="00D73565" w:rsidRDefault="00D73565"/>
          <w:p w:rsidR="00DD6808" w:rsidRDefault="001D4898" w:rsidP="00690415">
            <w:r>
              <w:t>-</w:t>
            </w:r>
            <w:r w:rsidR="00B15F96">
              <w:rPr>
                <w:rFonts w:cs="Arial"/>
                <w:szCs w:val="22"/>
                <w:lang w:val="es-ES_tradnl"/>
              </w:rPr>
              <w:t>Suministro e instalación de dos (2) licencias de Autocad LT 2012 en Ingles.</w:t>
            </w:r>
          </w:p>
        </w:tc>
      </w:tr>
    </w:tbl>
    <w:p w:rsidR="007542AB" w:rsidRDefault="007542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851"/>
        <w:gridCol w:w="992"/>
        <w:gridCol w:w="1134"/>
        <w:gridCol w:w="1701"/>
      </w:tblGrid>
      <w:tr w:rsidR="00DA5F88" w:rsidTr="00D73565">
        <w:trPr>
          <w:cantSplit/>
          <w:trHeight w:val="266"/>
        </w:trPr>
        <w:tc>
          <w:tcPr>
            <w:tcW w:w="4219" w:type="dxa"/>
            <w:vAlign w:val="center"/>
          </w:tcPr>
          <w:p w:rsidR="00DA5F88" w:rsidRPr="00AE6440" w:rsidRDefault="00DA5F88" w:rsidP="00115C96">
            <w:pPr>
              <w:jc w:val="center"/>
              <w:rPr>
                <w:sz w:val="20"/>
              </w:rPr>
            </w:pPr>
            <w:r w:rsidRPr="00AE6440">
              <w:rPr>
                <w:rFonts w:cs="Arial"/>
                <w:bCs/>
                <w:sz w:val="20"/>
                <w:lang w:eastAsia="es-ES"/>
              </w:rPr>
              <w:t>NOMBRE Y ESPECIFICACIONES DEL OBJETO DEL CONTRATO</w:t>
            </w:r>
          </w:p>
        </w:tc>
        <w:tc>
          <w:tcPr>
            <w:tcW w:w="851" w:type="dxa"/>
            <w:vAlign w:val="center"/>
          </w:tcPr>
          <w:p w:rsidR="00DA5F88" w:rsidRPr="00AE6440" w:rsidRDefault="00DA5F88" w:rsidP="00DA5F88">
            <w:pPr>
              <w:jc w:val="center"/>
              <w:rPr>
                <w:sz w:val="20"/>
              </w:rPr>
            </w:pPr>
            <w:r w:rsidRPr="00AE6440">
              <w:rPr>
                <w:rFonts w:cs="Arial"/>
                <w:bCs/>
                <w:sz w:val="20"/>
                <w:lang w:eastAsia="es-ES"/>
              </w:rPr>
              <w:t>CANT</w:t>
            </w:r>
          </w:p>
        </w:tc>
        <w:tc>
          <w:tcPr>
            <w:tcW w:w="992" w:type="dxa"/>
            <w:vAlign w:val="center"/>
          </w:tcPr>
          <w:p w:rsidR="00DA5F88" w:rsidRPr="00AE6440" w:rsidRDefault="00DA5F88" w:rsidP="00115C96">
            <w:pPr>
              <w:jc w:val="center"/>
              <w:rPr>
                <w:sz w:val="20"/>
              </w:rPr>
            </w:pPr>
            <w:r w:rsidRPr="00AE6440">
              <w:rPr>
                <w:rFonts w:cs="Arial"/>
                <w:bCs/>
                <w:sz w:val="20"/>
                <w:lang w:eastAsia="es-ES"/>
              </w:rPr>
              <w:t>UNIDAD</w:t>
            </w:r>
          </w:p>
        </w:tc>
        <w:tc>
          <w:tcPr>
            <w:tcW w:w="1134" w:type="dxa"/>
            <w:vAlign w:val="center"/>
          </w:tcPr>
          <w:p w:rsidR="00DA5F88" w:rsidRDefault="00DA5F88" w:rsidP="00DA5F88">
            <w:pPr>
              <w:jc w:val="center"/>
              <w:rPr>
                <w:rFonts w:cs="Arial"/>
                <w:bCs/>
                <w:sz w:val="20"/>
                <w:lang w:eastAsia="es-ES"/>
              </w:rPr>
            </w:pPr>
          </w:p>
          <w:p w:rsidR="00DA5F88" w:rsidRDefault="00DA5F88" w:rsidP="00DA5F88">
            <w:pPr>
              <w:jc w:val="center"/>
              <w:rPr>
                <w:rFonts w:cs="Arial"/>
                <w:bCs/>
                <w:sz w:val="20"/>
                <w:lang w:eastAsia="es-ES"/>
              </w:rPr>
            </w:pPr>
            <w:r>
              <w:rPr>
                <w:rFonts w:cs="Arial"/>
                <w:bCs/>
                <w:sz w:val="20"/>
                <w:lang w:eastAsia="es-ES"/>
              </w:rPr>
              <w:t>VR.UNITARIO</w:t>
            </w:r>
          </w:p>
          <w:p w:rsidR="00DA5F88" w:rsidRPr="00AE6440" w:rsidRDefault="00DA5F88" w:rsidP="00DA5F88">
            <w:pPr>
              <w:jc w:val="center"/>
              <w:rPr>
                <w:rFonts w:cs="Arial"/>
                <w:bCs/>
                <w:sz w:val="20"/>
                <w:lang w:eastAsia="es-ES"/>
              </w:rPr>
            </w:pPr>
          </w:p>
        </w:tc>
        <w:tc>
          <w:tcPr>
            <w:tcW w:w="1701" w:type="dxa"/>
            <w:vAlign w:val="center"/>
          </w:tcPr>
          <w:p w:rsidR="00DA5F88" w:rsidRPr="00AE6440" w:rsidRDefault="00DA5F88" w:rsidP="00DA5F88">
            <w:pPr>
              <w:jc w:val="center"/>
              <w:rPr>
                <w:rFonts w:cs="Arial"/>
                <w:bCs/>
                <w:sz w:val="20"/>
                <w:lang w:eastAsia="es-ES"/>
              </w:rPr>
            </w:pPr>
            <w:r>
              <w:rPr>
                <w:rFonts w:cs="Arial"/>
                <w:bCs/>
                <w:sz w:val="20"/>
                <w:lang w:eastAsia="es-ES"/>
              </w:rPr>
              <w:t>VR. TOTAL</w:t>
            </w:r>
          </w:p>
        </w:tc>
      </w:tr>
      <w:tr w:rsidR="00DA5F88" w:rsidTr="00D73565">
        <w:trPr>
          <w:trHeight w:val="397"/>
        </w:trPr>
        <w:tc>
          <w:tcPr>
            <w:tcW w:w="4219" w:type="dxa"/>
          </w:tcPr>
          <w:p w:rsidR="00DA5F88" w:rsidRDefault="00B15F96" w:rsidP="00690415">
            <w:pPr>
              <w:pStyle w:val="Prrafodelista"/>
              <w:spacing w:line="276" w:lineRule="auto"/>
              <w:ind w:left="0"/>
            </w:pPr>
            <w:r>
              <w:rPr>
                <w:rFonts w:cs="Arial"/>
                <w:szCs w:val="22"/>
                <w:lang w:val="es-ES_tradnl"/>
              </w:rPr>
              <w:t>Suministro e instalación de dos (2) licencias de Autocad LT 2012 en Ingles.</w:t>
            </w:r>
          </w:p>
        </w:tc>
        <w:tc>
          <w:tcPr>
            <w:tcW w:w="851" w:type="dxa"/>
          </w:tcPr>
          <w:p w:rsidR="00DA5F88" w:rsidRDefault="00690415" w:rsidP="00690415">
            <w:pPr>
              <w:pStyle w:val="Prrafodelista"/>
              <w:ind w:left="0"/>
              <w:jc w:val="center"/>
            </w:pPr>
            <w:r>
              <w:t>2</w:t>
            </w:r>
          </w:p>
        </w:tc>
        <w:tc>
          <w:tcPr>
            <w:tcW w:w="992" w:type="dxa"/>
          </w:tcPr>
          <w:p w:rsidR="00DA5F88" w:rsidRDefault="00DA5F88" w:rsidP="00914A36">
            <w:pPr>
              <w:pStyle w:val="Prrafodelista"/>
              <w:ind w:left="0"/>
            </w:pPr>
          </w:p>
        </w:tc>
        <w:tc>
          <w:tcPr>
            <w:tcW w:w="1134" w:type="dxa"/>
          </w:tcPr>
          <w:p w:rsidR="00DA5F88" w:rsidRDefault="00DA5F88" w:rsidP="00914A36">
            <w:pPr>
              <w:pStyle w:val="Prrafodelista"/>
              <w:ind w:left="0"/>
            </w:pPr>
          </w:p>
        </w:tc>
        <w:tc>
          <w:tcPr>
            <w:tcW w:w="1701" w:type="dxa"/>
          </w:tcPr>
          <w:p w:rsidR="00DA5F88" w:rsidRDefault="00B15F96" w:rsidP="00B15F96">
            <w:pPr>
              <w:pStyle w:val="Prrafodelista"/>
              <w:ind w:left="0"/>
            </w:pPr>
            <w:r>
              <w:t>4</w:t>
            </w:r>
            <w:r w:rsidR="001E4BCF">
              <w:t>.</w:t>
            </w:r>
            <w:r w:rsidR="00F12ED2">
              <w:t>0</w:t>
            </w:r>
            <w:r w:rsidR="001E4BCF">
              <w:t>00.000</w:t>
            </w:r>
          </w:p>
        </w:tc>
      </w:tr>
      <w:tr w:rsidR="00266A78" w:rsidTr="00D73565">
        <w:trPr>
          <w:trHeight w:val="389"/>
        </w:trPr>
        <w:tc>
          <w:tcPr>
            <w:tcW w:w="4219" w:type="dxa"/>
          </w:tcPr>
          <w:p w:rsidR="00690415" w:rsidRPr="00266A78" w:rsidRDefault="00690415" w:rsidP="00690415">
            <w:pPr>
              <w:suppressAutoHyphens w:val="0"/>
              <w:autoSpaceDE w:val="0"/>
              <w:autoSpaceDN w:val="0"/>
              <w:adjustRightInd w:val="0"/>
              <w:spacing w:line="276" w:lineRule="auto"/>
              <w:jc w:val="left"/>
            </w:pPr>
            <w:r>
              <w:rPr>
                <w:rFonts w:eastAsia="Calibri" w:cs="Arial"/>
                <w:color w:val="000000"/>
                <w:szCs w:val="22"/>
                <w:lang w:val="es-CO" w:eastAsia="es-CO"/>
              </w:rPr>
              <w:t>Actualizaciones y soportegratuito por la página web de Autodeskdurante (1) año.</w:t>
            </w:r>
          </w:p>
        </w:tc>
        <w:tc>
          <w:tcPr>
            <w:tcW w:w="851" w:type="dxa"/>
          </w:tcPr>
          <w:p w:rsidR="00266A78" w:rsidRDefault="00690415" w:rsidP="00690415">
            <w:pPr>
              <w:pStyle w:val="Prrafodelista"/>
              <w:ind w:left="0"/>
              <w:jc w:val="center"/>
            </w:pPr>
            <w:r>
              <w:t>2</w:t>
            </w:r>
          </w:p>
        </w:tc>
        <w:tc>
          <w:tcPr>
            <w:tcW w:w="992" w:type="dxa"/>
          </w:tcPr>
          <w:p w:rsidR="00266A78" w:rsidRDefault="00266A78" w:rsidP="00B13472">
            <w:pPr>
              <w:pStyle w:val="Prrafodelista"/>
              <w:ind w:left="0"/>
            </w:pPr>
          </w:p>
        </w:tc>
        <w:tc>
          <w:tcPr>
            <w:tcW w:w="1134" w:type="dxa"/>
          </w:tcPr>
          <w:p w:rsidR="00266A78" w:rsidRPr="00266A78" w:rsidRDefault="00266A78" w:rsidP="00266A78">
            <w:pPr>
              <w:pStyle w:val="Prrafodelista"/>
              <w:ind w:left="0"/>
            </w:pPr>
          </w:p>
        </w:tc>
        <w:tc>
          <w:tcPr>
            <w:tcW w:w="1701" w:type="dxa"/>
          </w:tcPr>
          <w:p w:rsidR="00266A78" w:rsidRPr="00266A78" w:rsidRDefault="00266A78" w:rsidP="00266A78">
            <w:pPr>
              <w:pStyle w:val="Prrafodelista"/>
              <w:ind w:left="0"/>
            </w:pPr>
          </w:p>
        </w:tc>
      </w:tr>
      <w:tr w:rsidR="000C67F5" w:rsidTr="007A1F49">
        <w:trPr>
          <w:trHeight w:val="331"/>
        </w:trPr>
        <w:tc>
          <w:tcPr>
            <w:tcW w:w="8897" w:type="dxa"/>
            <w:gridSpan w:val="5"/>
          </w:tcPr>
          <w:p w:rsidR="000C67F5" w:rsidRPr="00266A78" w:rsidRDefault="000C67F5" w:rsidP="00207969">
            <w:pPr>
              <w:pStyle w:val="Prrafodelista"/>
              <w:ind w:left="0"/>
            </w:pPr>
            <w:r w:rsidRPr="00266A78">
              <w:t>Se debe consultar los precios SICE los cuales sirven de referencia. En caso de excederlos se debe presentar la justificación</w:t>
            </w:r>
          </w:p>
        </w:tc>
      </w:tr>
    </w:tbl>
    <w:p w:rsidR="00493465" w:rsidRDefault="00493465"/>
    <w:p w:rsidR="00FD1955" w:rsidRDefault="00FD1955"/>
    <w:p w:rsidR="00FD1955" w:rsidRDefault="00FD1955"/>
    <w:p w:rsidR="00690415" w:rsidRDefault="00690415"/>
    <w:p w:rsidR="00690415" w:rsidRDefault="00690415"/>
    <w:p w:rsidR="00690415" w:rsidRDefault="00690415"/>
    <w:p w:rsidR="00690415" w:rsidRDefault="00690415"/>
    <w:p w:rsidR="00690415" w:rsidRDefault="00690415"/>
    <w:p w:rsidR="00690415" w:rsidRDefault="00690415"/>
    <w:p w:rsidR="00690415" w:rsidRDefault="00690415"/>
    <w:p w:rsidR="00690415" w:rsidRDefault="00690415"/>
    <w:tbl>
      <w:tblPr>
        <w:tblpPr w:leftFromText="141" w:rightFromText="141" w:vertAnchor="text" w:horzAnchor="margin"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FD1955" w:rsidTr="00FD1955">
        <w:tc>
          <w:tcPr>
            <w:tcW w:w="9054" w:type="dxa"/>
          </w:tcPr>
          <w:p w:rsidR="00FD1955" w:rsidRDefault="00FD1955" w:rsidP="00FD1955">
            <w:pPr>
              <w:pStyle w:val="Prrafodelista"/>
              <w:numPr>
                <w:ilvl w:val="0"/>
                <w:numId w:val="2"/>
              </w:numPr>
            </w:pPr>
            <w:r>
              <w:t xml:space="preserve">CONDICIONES DEL FUTURO CONTRATO </w:t>
            </w:r>
          </w:p>
        </w:tc>
      </w:tr>
      <w:tr w:rsidR="00FD1955" w:rsidTr="00FD1955">
        <w:tc>
          <w:tcPr>
            <w:tcW w:w="9054" w:type="dxa"/>
          </w:tcPr>
          <w:p w:rsidR="00690415" w:rsidRDefault="00690415" w:rsidP="00FD1955"/>
          <w:p w:rsidR="00FD1955" w:rsidRPr="00690415" w:rsidRDefault="00FD1955" w:rsidP="00690415">
            <w:r>
              <w:t xml:space="preserve">Objeto: </w:t>
            </w:r>
            <w:r w:rsidR="00690415" w:rsidRPr="00690415">
              <w:t>Suministro e instalación de dos (2) licencias de Autocad LT 2012 en Ingles.</w:t>
            </w:r>
          </w:p>
          <w:p w:rsidR="00690415" w:rsidRDefault="00690415" w:rsidP="00690415"/>
          <w:p w:rsidR="00FD1955" w:rsidRDefault="00FD1955" w:rsidP="00690415">
            <w:r>
              <w:t xml:space="preserve">Plazo de entrega o ejecución </w:t>
            </w:r>
            <w:r w:rsidRPr="002F755F">
              <w:t>requerido:</w:t>
            </w:r>
            <w:bookmarkStart w:id="1" w:name="OLE_LINK1"/>
            <w:bookmarkStart w:id="2" w:name="OLE_LINK2"/>
            <w:r w:rsidR="00690415">
              <w:t>30 días calendario</w:t>
            </w:r>
          </w:p>
          <w:p w:rsidR="00FD1955" w:rsidRDefault="00FD1955" w:rsidP="00690415"/>
          <w:p w:rsidR="00FD1955" w:rsidRDefault="00FD1955" w:rsidP="00690415">
            <w:r>
              <w:t xml:space="preserve">Sitio de entrega: </w:t>
            </w:r>
            <w:bookmarkEnd w:id="1"/>
            <w:bookmarkEnd w:id="2"/>
            <w:r>
              <w:t>Manizales</w:t>
            </w:r>
          </w:p>
          <w:p w:rsidR="00690415" w:rsidRDefault="00690415" w:rsidP="00690415"/>
          <w:p w:rsidR="00FD1955" w:rsidRDefault="00FD1955" w:rsidP="00690415">
            <w:r>
              <w:t xml:space="preserve">Valor estimado: </w:t>
            </w:r>
            <w:r w:rsidR="00690415">
              <w:t>4</w:t>
            </w:r>
            <w:r>
              <w:t>.</w:t>
            </w:r>
            <w:r w:rsidR="00F12ED2">
              <w:t>0</w:t>
            </w:r>
            <w:r>
              <w:t>00.000</w:t>
            </w:r>
          </w:p>
          <w:p w:rsidR="00690415" w:rsidRDefault="00690415" w:rsidP="00690415"/>
          <w:p w:rsidR="00690415" w:rsidRPr="00690415" w:rsidRDefault="00FD1955" w:rsidP="00690415">
            <w:r w:rsidRPr="00F53C03">
              <w:t>Rubro presupuestal:</w:t>
            </w:r>
            <w:r w:rsidR="00690415" w:rsidRPr="00690415">
              <w:t>23010301</w:t>
            </w:r>
          </w:p>
          <w:p w:rsidR="00690415" w:rsidRPr="00F53C03" w:rsidRDefault="00690415" w:rsidP="00690415"/>
          <w:p w:rsidR="00FD1955" w:rsidRPr="00690415" w:rsidRDefault="00FD1955" w:rsidP="00690415">
            <w:r w:rsidRPr="00F53C03">
              <w:t>Centro de costos</w:t>
            </w:r>
            <w:r>
              <w:t>:   Código del procedimiento:</w:t>
            </w:r>
          </w:p>
          <w:p w:rsidR="00FD1955" w:rsidRDefault="00FD1955" w:rsidP="00FD1955"/>
          <w:p w:rsidR="00FD1955" w:rsidRDefault="00FD1955" w:rsidP="00FD1955">
            <w:r>
              <w:t>Cuando el plazo exceda el 31 de diciembre del año en curso se debe solicitar autorización a la Junta Directiva</w:t>
            </w:r>
          </w:p>
        </w:tc>
      </w:tr>
    </w:tbl>
    <w:p w:rsidR="007F0DC0" w:rsidRDefault="007F0DC0"/>
    <w:tbl>
      <w:tblPr>
        <w:tblpPr w:leftFromText="141" w:rightFromText="141" w:vertAnchor="text" w:horzAnchor="margin"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5"/>
        <w:gridCol w:w="363"/>
        <w:gridCol w:w="787"/>
        <w:gridCol w:w="270"/>
        <w:gridCol w:w="885"/>
        <w:gridCol w:w="494"/>
        <w:gridCol w:w="143"/>
        <w:gridCol w:w="214"/>
        <w:gridCol w:w="1452"/>
        <w:gridCol w:w="242"/>
        <w:gridCol w:w="999"/>
        <w:gridCol w:w="52"/>
        <w:gridCol w:w="273"/>
        <w:gridCol w:w="982"/>
        <w:gridCol w:w="120"/>
        <w:gridCol w:w="403"/>
      </w:tblGrid>
      <w:tr w:rsidR="00FD1955" w:rsidTr="00FD1955">
        <w:tc>
          <w:tcPr>
            <w:tcW w:w="9054" w:type="dxa"/>
            <w:gridSpan w:val="16"/>
            <w:vAlign w:val="center"/>
          </w:tcPr>
          <w:p w:rsidR="00FD1955" w:rsidRDefault="00FD1955" w:rsidP="00FD1955">
            <w:pPr>
              <w:jc w:val="left"/>
            </w:pPr>
            <w:r>
              <w:t>Clase de contrato</w:t>
            </w:r>
          </w:p>
        </w:tc>
      </w:tr>
      <w:tr w:rsidR="00FD1955" w:rsidTr="00FD1955">
        <w:tc>
          <w:tcPr>
            <w:tcW w:w="1375" w:type="dxa"/>
            <w:vAlign w:val="center"/>
          </w:tcPr>
          <w:p w:rsidR="00FD1955" w:rsidRDefault="00FD1955" w:rsidP="00FD1955">
            <w:pPr>
              <w:jc w:val="right"/>
            </w:pPr>
            <w:r>
              <w:t>Suministros</w:t>
            </w:r>
          </w:p>
        </w:tc>
        <w:tc>
          <w:tcPr>
            <w:tcW w:w="326" w:type="dxa"/>
            <w:vAlign w:val="center"/>
          </w:tcPr>
          <w:p w:rsidR="00FD1955" w:rsidRDefault="00690415" w:rsidP="00FD1955">
            <w:pPr>
              <w:jc w:val="right"/>
            </w:pPr>
            <w:r>
              <w:t>X</w:t>
            </w:r>
          </w:p>
        </w:tc>
        <w:tc>
          <w:tcPr>
            <w:tcW w:w="791" w:type="dxa"/>
            <w:vAlign w:val="center"/>
          </w:tcPr>
          <w:p w:rsidR="00FD1955" w:rsidRDefault="00FD1955" w:rsidP="00FD1955">
            <w:pPr>
              <w:jc w:val="right"/>
            </w:pPr>
            <w:r>
              <w:t>Obra</w:t>
            </w:r>
          </w:p>
        </w:tc>
        <w:tc>
          <w:tcPr>
            <w:tcW w:w="272" w:type="dxa"/>
            <w:vAlign w:val="center"/>
          </w:tcPr>
          <w:p w:rsidR="00FD1955" w:rsidRDefault="00FD1955" w:rsidP="00FD1955">
            <w:pPr>
              <w:jc w:val="right"/>
            </w:pPr>
          </w:p>
        </w:tc>
        <w:tc>
          <w:tcPr>
            <w:tcW w:w="1384" w:type="dxa"/>
            <w:gridSpan w:val="2"/>
            <w:vAlign w:val="center"/>
          </w:tcPr>
          <w:p w:rsidR="00FD1955" w:rsidRDefault="00FD1955" w:rsidP="00FD1955">
            <w:pPr>
              <w:jc w:val="right"/>
            </w:pPr>
            <w:r>
              <w:t>Prestación de Servicio</w:t>
            </w:r>
          </w:p>
        </w:tc>
        <w:tc>
          <w:tcPr>
            <w:tcW w:w="363" w:type="dxa"/>
            <w:gridSpan w:val="2"/>
            <w:vAlign w:val="center"/>
          </w:tcPr>
          <w:p w:rsidR="00FD1955" w:rsidRDefault="00FD1955" w:rsidP="00FD1955">
            <w:pPr>
              <w:jc w:val="right"/>
            </w:pPr>
          </w:p>
        </w:tc>
        <w:tc>
          <w:tcPr>
            <w:tcW w:w="1452" w:type="dxa"/>
            <w:vAlign w:val="center"/>
          </w:tcPr>
          <w:p w:rsidR="00FD1955" w:rsidRDefault="00FD1955" w:rsidP="00FD1955">
            <w:pPr>
              <w:jc w:val="right"/>
            </w:pPr>
            <w:r>
              <w:t>Interventoría</w:t>
            </w:r>
          </w:p>
        </w:tc>
        <w:tc>
          <w:tcPr>
            <w:tcW w:w="243" w:type="dxa"/>
            <w:vAlign w:val="center"/>
          </w:tcPr>
          <w:p w:rsidR="00FD1955" w:rsidRDefault="00FD1955" w:rsidP="00FD1955">
            <w:pPr>
              <w:jc w:val="right"/>
            </w:pPr>
          </w:p>
        </w:tc>
        <w:tc>
          <w:tcPr>
            <w:tcW w:w="999" w:type="dxa"/>
            <w:tcBorders>
              <w:right w:val="single" w:sz="4" w:space="0" w:color="auto"/>
            </w:tcBorders>
            <w:vAlign w:val="center"/>
          </w:tcPr>
          <w:p w:rsidR="00FD1955" w:rsidRDefault="00FD1955" w:rsidP="00FD1955">
            <w:pPr>
              <w:jc w:val="right"/>
            </w:pPr>
            <w:r>
              <w:t>Compra Venta</w:t>
            </w:r>
          </w:p>
        </w:tc>
        <w:tc>
          <w:tcPr>
            <w:tcW w:w="329" w:type="dxa"/>
            <w:gridSpan w:val="2"/>
            <w:tcBorders>
              <w:left w:val="single" w:sz="4" w:space="0" w:color="auto"/>
            </w:tcBorders>
            <w:vAlign w:val="center"/>
          </w:tcPr>
          <w:p w:rsidR="00FD1955" w:rsidRDefault="00FD1955" w:rsidP="00FD1955">
            <w:pPr>
              <w:jc w:val="right"/>
            </w:pPr>
          </w:p>
        </w:tc>
        <w:tc>
          <w:tcPr>
            <w:tcW w:w="1109" w:type="dxa"/>
            <w:gridSpan w:val="2"/>
            <w:tcBorders>
              <w:left w:val="single" w:sz="4" w:space="0" w:color="auto"/>
            </w:tcBorders>
            <w:vAlign w:val="center"/>
          </w:tcPr>
          <w:p w:rsidR="00FD1955" w:rsidRDefault="00FD1955" w:rsidP="00FD1955">
            <w:pPr>
              <w:jc w:val="left"/>
            </w:pPr>
            <w:r>
              <w:t>Orden de compra</w:t>
            </w:r>
          </w:p>
        </w:tc>
        <w:tc>
          <w:tcPr>
            <w:tcW w:w="411" w:type="dxa"/>
            <w:tcBorders>
              <w:left w:val="single" w:sz="4" w:space="0" w:color="auto"/>
            </w:tcBorders>
            <w:vAlign w:val="center"/>
          </w:tcPr>
          <w:p w:rsidR="00FD1955" w:rsidRDefault="00FD1955" w:rsidP="00FD1955">
            <w:pPr>
              <w:jc w:val="right"/>
            </w:pPr>
          </w:p>
        </w:tc>
      </w:tr>
      <w:tr w:rsidR="00FD1955" w:rsidTr="00FD1955">
        <w:trPr>
          <w:trHeight w:val="85"/>
        </w:trPr>
        <w:tc>
          <w:tcPr>
            <w:tcW w:w="9054" w:type="dxa"/>
            <w:gridSpan w:val="16"/>
          </w:tcPr>
          <w:p w:rsidR="00FD1955" w:rsidRDefault="00FD1955" w:rsidP="00FD1955">
            <w:pPr>
              <w:jc w:val="center"/>
            </w:pPr>
            <w:r>
              <w:t>Tipo de contratación</w:t>
            </w:r>
          </w:p>
        </w:tc>
      </w:tr>
      <w:tr w:rsidR="00FD1955" w:rsidTr="00FD1955">
        <w:trPr>
          <w:trHeight w:val="349"/>
        </w:trPr>
        <w:tc>
          <w:tcPr>
            <w:tcW w:w="1375" w:type="dxa"/>
          </w:tcPr>
          <w:p w:rsidR="00FD1955" w:rsidRDefault="00FD1955" w:rsidP="00FD1955">
            <w:r>
              <w:t>Directa</w:t>
            </w:r>
          </w:p>
          <w:p w:rsidR="00FD1955" w:rsidRDefault="00FD1955" w:rsidP="00FD1955"/>
        </w:tc>
        <w:tc>
          <w:tcPr>
            <w:tcW w:w="326" w:type="dxa"/>
          </w:tcPr>
          <w:p w:rsidR="00FD1955" w:rsidRDefault="00FD1955" w:rsidP="00FD1955">
            <w:r>
              <w:t>x</w:t>
            </w:r>
          </w:p>
        </w:tc>
        <w:tc>
          <w:tcPr>
            <w:tcW w:w="1948" w:type="dxa"/>
            <w:gridSpan w:val="3"/>
          </w:tcPr>
          <w:p w:rsidR="00FD1955" w:rsidRDefault="00FD1955" w:rsidP="00FD1955">
            <w:r>
              <w:t>Invitación</w:t>
            </w:r>
          </w:p>
        </w:tc>
        <w:tc>
          <w:tcPr>
            <w:tcW w:w="643" w:type="dxa"/>
            <w:gridSpan w:val="2"/>
          </w:tcPr>
          <w:p w:rsidR="00FD1955" w:rsidRDefault="00FD1955" w:rsidP="00FD1955"/>
        </w:tc>
        <w:tc>
          <w:tcPr>
            <w:tcW w:w="2967" w:type="dxa"/>
            <w:gridSpan w:val="5"/>
          </w:tcPr>
          <w:p w:rsidR="00FD1955" w:rsidRDefault="00FD1955" w:rsidP="00FD1955">
            <w:r>
              <w:t>Invitación Pública</w:t>
            </w:r>
          </w:p>
        </w:tc>
        <w:tc>
          <w:tcPr>
            <w:tcW w:w="275" w:type="dxa"/>
          </w:tcPr>
          <w:p w:rsidR="00FD1955" w:rsidRDefault="00FD1955" w:rsidP="00FD1955"/>
        </w:tc>
        <w:tc>
          <w:tcPr>
            <w:tcW w:w="984" w:type="dxa"/>
          </w:tcPr>
          <w:p w:rsidR="00FD1955" w:rsidRDefault="00FD1955" w:rsidP="00FD1955">
            <w:r>
              <w:t>Otros</w:t>
            </w:r>
          </w:p>
        </w:tc>
        <w:tc>
          <w:tcPr>
            <w:tcW w:w="536" w:type="dxa"/>
            <w:gridSpan w:val="2"/>
          </w:tcPr>
          <w:p w:rsidR="00FD1955" w:rsidRDefault="00FD1955" w:rsidP="00FD1955"/>
        </w:tc>
      </w:tr>
    </w:tbl>
    <w:p w:rsidR="000F2CC1" w:rsidRPr="000F2CC1" w:rsidRDefault="000F2CC1" w:rsidP="000F2CC1">
      <w:pPr>
        <w:rPr>
          <w:vanish/>
        </w:rPr>
      </w:pPr>
    </w:p>
    <w:tbl>
      <w:tblPr>
        <w:tblpPr w:leftFromText="141" w:rightFromText="141" w:vertAnchor="text" w:horzAnchor="margin" w:tblpXSpec="center" w:tblpY="2390"/>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425"/>
      </w:tblGrid>
      <w:tr w:rsidR="00FD1955" w:rsidTr="00FD1955">
        <w:tc>
          <w:tcPr>
            <w:tcW w:w="7621" w:type="dxa"/>
            <w:gridSpan w:val="2"/>
          </w:tcPr>
          <w:p w:rsidR="00FD1955" w:rsidRDefault="00FD1955" w:rsidP="00FD1955">
            <w:pPr>
              <w:pStyle w:val="Prrafodelista"/>
              <w:numPr>
                <w:ilvl w:val="0"/>
                <w:numId w:val="2"/>
              </w:numPr>
            </w:pPr>
            <w:r>
              <w:t xml:space="preserve">RIESGOS QUE DEBE AMPARAR EL CONTRATISTA </w:t>
            </w:r>
          </w:p>
        </w:tc>
      </w:tr>
      <w:tr w:rsidR="00FD1955" w:rsidTr="00FD1955">
        <w:tc>
          <w:tcPr>
            <w:tcW w:w="7196" w:type="dxa"/>
            <w:vAlign w:val="center"/>
          </w:tcPr>
          <w:p w:rsidR="00FD1955" w:rsidRDefault="00FD1955" w:rsidP="00FD1955">
            <w:pPr>
              <w:jc w:val="center"/>
            </w:pPr>
            <w:r>
              <w:t>Amparo</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pPr>
              <w:jc w:val="left"/>
            </w:pPr>
            <w:r>
              <w:t>Anticipo</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pPr>
              <w:jc w:val="left"/>
            </w:pPr>
            <w:r>
              <w:t>Cumplimiento</w:t>
            </w:r>
          </w:p>
        </w:tc>
        <w:tc>
          <w:tcPr>
            <w:tcW w:w="425" w:type="dxa"/>
          </w:tcPr>
          <w:p w:rsidR="00FD1955" w:rsidRDefault="00FD1955" w:rsidP="00FD1955">
            <w:r>
              <w:t>X</w:t>
            </w:r>
          </w:p>
        </w:tc>
      </w:tr>
      <w:tr w:rsidR="00FD1955" w:rsidTr="00FD1955">
        <w:trPr>
          <w:trHeight w:val="283"/>
        </w:trPr>
        <w:tc>
          <w:tcPr>
            <w:tcW w:w="7196" w:type="dxa"/>
            <w:vAlign w:val="center"/>
          </w:tcPr>
          <w:p w:rsidR="00FD1955" w:rsidRDefault="00FD1955" w:rsidP="00FD1955">
            <w:pPr>
              <w:jc w:val="left"/>
            </w:pPr>
            <w:r>
              <w:t>Salarios,  prestaciones sociales e indemnización de personal</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pPr>
              <w:jc w:val="left"/>
            </w:pPr>
            <w:r>
              <w:t>Estabilidad y calidad de la obra</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pPr>
              <w:jc w:val="left"/>
            </w:pPr>
            <w:r>
              <w:t>Responsabilidad civil extracontractual</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pPr>
              <w:jc w:val="left"/>
            </w:pPr>
            <w:r>
              <w:t>Calidad y correcto funcionamiento de bienes y equipos suministrados</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pPr>
              <w:jc w:val="left"/>
            </w:pPr>
            <w:r>
              <w:t>Calidad</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pPr>
              <w:jc w:val="left"/>
            </w:pPr>
            <w:r>
              <w:t>Cumplimiento</w:t>
            </w:r>
          </w:p>
        </w:tc>
        <w:tc>
          <w:tcPr>
            <w:tcW w:w="425" w:type="dxa"/>
          </w:tcPr>
          <w:p w:rsidR="00FD1955" w:rsidRDefault="00FD1955" w:rsidP="00FD1955"/>
        </w:tc>
      </w:tr>
      <w:tr w:rsidR="00FD1955" w:rsidTr="00FD1955">
        <w:tc>
          <w:tcPr>
            <w:tcW w:w="7621" w:type="dxa"/>
            <w:gridSpan w:val="2"/>
          </w:tcPr>
          <w:p w:rsidR="00FD1955" w:rsidRDefault="00FD1955" w:rsidP="00FD1955">
            <w:pPr>
              <w:pStyle w:val="Prrafodelista"/>
              <w:ind w:left="360"/>
              <w:jc w:val="center"/>
            </w:pPr>
            <w:r>
              <w:t>Tipo de Garantías</w:t>
            </w:r>
          </w:p>
        </w:tc>
      </w:tr>
      <w:tr w:rsidR="00FD1955" w:rsidTr="00FD1955">
        <w:trPr>
          <w:trHeight w:val="599"/>
        </w:trPr>
        <w:tc>
          <w:tcPr>
            <w:tcW w:w="7196" w:type="dxa"/>
            <w:vAlign w:val="center"/>
          </w:tcPr>
          <w:p w:rsidR="00FD1955" w:rsidRDefault="00FD1955" w:rsidP="00FD1955">
            <w:r>
              <w:t xml:space="preserve">Póliza constituida ante compañía aseguradora establecida en Colombia con Sucursal en Manizales </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r>
              <w:t>Fiducia Mercantil</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r>
              <w:t>Garantía Bancaria</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r>
              <w:t>Endoso en garantía de títulos valores</w:t>
            </w:r>
          </w:p>
        </w:tc>
        <w:tc>
          <w:tcPr>
            <w:tcW w:w="425" w:type="dxa"/>
          </w:tcPr>
          <w:p w:rsidR="00FD1955" w:rsidRDefault="00FD1955" w:rsidP="00FD1955"/>
        </w:tc>
      </w:tr>
      <w:tr w:rsidR="00FD1955" w:rsidTr="00FD1955">
        <w:trPr>
          <w:trHeight w:val="283"/>
        </w:trPr>
        <w:tc>
          <w:tcPr>
            <w:tcW w:w="7196" w:type="dxa"/>
            <w:vAlign w:val="center"/>
          </w:tcPr>
          <w:p w:rsidR="00FD1955" w:rsidRDefault="00FD1955" w:rsidP="00FD1955">
            <w:r>
              <w:t>Deposito de dinero en garantía</w:t>
            </w:r>
          </w:p>
        </w:tc>
        <w:tc>
          <w:tcPr>
            <w:tcW w:w="425" w:type="dxa"/>
          </w:tcPr>
          <w:p w:rsidR="00FD1955" w:rsidRDefault="00FD1955" w:rsidP="00FD1955"/>
        </w:tc>
      </w:tr>
    </w:tbl>
    <w:p w:rsidR="00207969" w:rsidRDefault="00207969"/>
    <w:p w:rsidR="00207969" w:rsidRDefault="00207969"/>
    <w:p w:rsidR="000C67F5" w:rsidRDefault="000C67F5"/>
    <w:p w:rsidR="00A16FF9" w:rsidRDefault="00A16FF9"/>
    <w:p w:rsidR="00A16FF9" w:rsidRDefault="00A16FF9"/>
    <w:p w:rsidR="00207969" w:rsidRDefault="00207969" w:rsidP="00BC3BBB">
      <w:pPr>
        <w:spacing w:before="240"/>
      </w:pPr>
    </w:p>
    <w:p w:rsidR="00625C46" w:rsidRDefault="00625C46" w:rsidP="00BC3BBB">
      <w:pPr>
        <w:spacing w:before="240"/>
      </w:pPr>
    </w:p>
    <w:p w:rsidR="00266A78" w:rsidRDefault="00266A78" w:rsidP="00BC3BBB">
      <w:pPr>
        <w:spacing w:before="240"/>
      </w:pPr>
    </w:p>
    <w:p w:rsidR="002F2043" w:rsidRDefault="002F2043"/>
    <w:p w:rsidR="002F2043" w:rsidRDefault="002F2043"/>
    <w:p w:rsidR="00FD1955" w:rsidRDefault="00FD1955"/>
    <w:p w:rsidR="00FD1955" w:rsidRDefault="00FD1955"/>
    <w:p w:rsidR="00FD1955" w:rsidRDefault="00FD1955"/>
    <w:p w:rsidR="00FD1955" w:rsidRDefault="00FD1955"/>
    <w:p w:rsidR="00FD1955" w:rsidRDefault="00FD1955"/>
    <w:p w:rsidR="00FD1955" w:rsidRDefault="00FD1955"/>
    <w:p w:rsidR="00FD1955" w:rsidRDefault="00FD1955"/>
    <w:p w:rsidR="00FD1955" w:rsidRDefault="00FD1955"/>
    <w:p w:rsidR="00FD1955" w:rsidRDefault="00FD1955"/>
    <w:p w:rsidR="00FD1955" w:rsidRDefault="00FD1955"/>
    <w:p w:rsidR="00FD1955" w:rsidRDefault="00FD1955"/>
    <w:tbl>
      <w:tblPr>
        <w:tblpPr w:leftFromText="141" w:rightFromText="141"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FD1955" w:rsidTr="00FD1955">
        <w:tc>
          <w:tcPr>
            <w:tcW w:w="9039" w:type="dxa"/>
          </w:tcPr>
          <w:p w:rsidR="00FD1955" w:rsidRDefault="00FD1955" w:rsidP="00FD1955">
            <w:pPr>
              <w:pStyle w:val="Prrafodelista"/>
              <w:numPr>
                <w:ilvl w:val="0"/>
                <w:numId w:val="2"/>
              </w:numPr>
            </w:pPr>
            <w:r>
              <w:lastRenderedPageBreak/>
              <w:t xml:space="preserve">INTERVENTOR  SUGERIDO PARA EL  CONTRATO </w:t>
            </w:r>
          </w:p>
        </w:tc>
      </w:tr>
      <w:tr w:rsidR="00FD1955" w:rsidTr="00FD1955">
        <w:trPr>
          <w:trHeight w:val="440"/>
        </w:trPr>
        <w:tc>
          <w:tcPr>
            <w:tcW w:w="9039" w:type="dxa"/>
          </w:tcPr>
          <w:p w:rsidR="00690415" w:rsidRDefault="00690415" w:rsidP="00690415">
            <w:pPr>
              <w:jc w:val="center"/>
            </w:pPr>
          </w:p>
          <w:p w:rsidR="00FD1955" w:rsidRDefault="00690415" w:rsidP="00690415">
            <w:pPr>
              <w:jc w:val="center"/>
            </w:pPr>
            <w:r>
              <w:t>HUGO FRANCO</w:t>
            </w:r>
          </w:p>
          <w:p w:rsidR="00690415" w:rsidRDefault="00690415" w:rsidP="00690415">
            <w:pPr>
              <w:jc w:val="center"/>
            </w:pPr>
          </w:p>
        </w:tc>
      </w:tr>
    </w:tbl>
    <w:p w:rsidR="00FD1955" w:rsidRDefault="00FD1955"/>
    <w:p w:rsidR="00E5343E" w:rsidRDefault="00E5343E">
      <w:r>
        <w:t xml:space="preserve">De acuerdo con lo establecido en </w:t>
      </w:r>
      <w:r w:rsidR="002F2043">
        <w:t>el manual</w:t>
      </w:r>
      <w:r>
        <w:t xml:space="preserve"> de contratación de la Empresa y la Ley 142 de 1994, se hace necesario realizar el citado contrato, cumpliendo con los parámetros legales señalados en la</w:t>
      </w:r>
      <w:r w:rsidR="00903175">
        <w:t>s</w:t>
      </w:r>
      <w:r>
        <w:t xml:space="preserve"> normas anteriormente citadas y las demás complementarias.</w:t>
      </w:r>
    </w:p>
    <w:p w:rsidR="00E5343E" w:rsidRDefault="00E5343E" w:rsidP="00493465">
      <w:pPr>
        <w:jc w:val="center"/>
      </w:pPr>
    </w:p>
    <w:p w:rsidR="00E5343E" w:rsidRDefault="00E5343E" w:rsidP="00493465">
      <w:pPr>
        <w:jc w:val="center"/>
      </w:pPr>
      <w:r>
        <w:t>SE CONSIDERA OPORTUNA Y LEGAL LA CELEBRACIÓN DE ESTE CONTRATO.</w:t>
      </w:r>
    </w:p>
    <w:p w:rsidR="00E5343E" w:rsidRDefault="00E5343E"/>
    <w:p w:rsidR="00903175" w:rsidRDefault="00BC3BBB">
      <w:r>
        <w:t>Solicitado por:</w:t>
      </w:r>
    </w:p>
    <w:p w:rsidR="00C36962" w:rsidRDefault="00C3696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169"/>
      </w:tblGrid>
      <w:tr w:rsidR="00BC3BBB" w:rsidTr="00207969">
        <w:trPr>
          <w:trHeight w:val="397"/>
        </w:trPr>
        <w:tc>
          <w:tcPr>
            <w:tcW w:w="1809" w:type="dxa"/>
          </w:tcPr>
          <w:p w:rsidR="00BC3BBB" w:rsidRDefault="00BC3BBB">
            <w:r>
              <w:t>Nombre</w:t>
            </w:r>
          </w:p>
        </w:tc>
        <w:tc>
          <w:tcPr>
            <w:tcW w:w="7169" w:type="dxa"/>
          </w:tcPr>
          <w:p w:rsidR="00BC3BBB" w:rsidRDefault="00625C46">
            <w:r>
              <w:t>CARLOS ANDRES MARQUEZ MEJIA</w:t>
            </w:r>
          </w:p>
        </w:tc>
      </w:tr>
      <w:tr w:rsidR="00BC3BBB" w:rsidTr="00625C46">
        <w:trPr>
          <w:trHeight w:val="758"/>
        </w:trPr>
        <w:tc>
          <w:tcPr>
            <w:tcW w:w="1809" w:type="dxa"/>
          </w:tcPr>
          <w:p w:rsidR="00625C46" w:rsidRDefault="00625C46"/>
          <w:p w:rsidR="00BC3BBB" w:rsidRDefault="00BC3BBB">
            <w:r>
              <w:t>Firma</w:t>
            </w:r>
          </w:p>
        </w:tc>
        <w:tc>
          <w:tcPr>
            <w:tcW w:w="7169" w:type="dxa"/>
          </w:tcPr>
          <w:p w:rsidR="00BC3BBB" w:rsidRDefault="00BC3BBB"/>
        </w:tc>
      </w:tr>
      <w:tr w:rsidR="00BC3BBB" w:rsidTr="00207969">
        <w:trPr>
          <w:trHeight w:val="397"/>
        </w:trPr>
        <w:tc>
          <w:tcPr>
            <w:tcW w:w="1809" w:type="dxa"/>
          </w:tcPr>
          <w:p w:rsidR="00BC3BBB" w:rsidRDefault="00BC3BBB">
            <w:r>
              <w:t>Cargo</w:t>
            </w:r>
          </w:p>
        </w:tc>
        <w:tc>
          <w:tcPr>
            <w:tcW w:w="7169" w:type="dxa"/>
          </w:tcPr>
          <w:p w:rsidR="00BC3BBB" w:rsidRDefault="00625C46">
            <w:r>
              <w:t>JEFE SECCION SISTEMAS</w:t>
            </w:r>
          </w:p>
        </w:tc>
      </w:tr>
    </w:tbl>
    <w:p w:rsidR="006D662A" w:rsidRDefault="006D662A">
      <w:pPr>
        <w:rPr>
          <w:sz w:val="16"/>
          <w:szCs w:val="16"/>
        </w:rPr>
      </w:pPr>
    </w:p>
    <w:p w:rsidR="00207969" w:rsidRDefault="00207969" w:rsidP="00BC3BBB"/>
    <w:p w:rsidR="00207969" w:rsidRDefault="00207969" w:rsidP="00BC3BBB"/>
    <w:p w:rsidR="006D662A" w:rsidRDefault="006D662A" w:rsidP="00BC3BBB">
      <w:pPr>
        <w:rPr>
          <w:sz w:val="16"/>
          <w:szCs w:val="16"/>
        </w:rPr>
      </w:pPr>
    </w:p>
    <w:p w:rsidR="0045117C" w:rsidRPr="00207969" w:rsidRDefault="0045117C" w:rsidP="0045117C">
      <w:pPr>
        <w:jc w:val="center"/>
        <w:rPr>
          <w:sz w:val="16"/>
          <w:szCs w:val="16"/>
        </w:rPr>
      </w:pPr>
      <w:r w:rsidRPr="00207969">
        <w:rPr>
          <w:sz w:val="16"/>
          <w:szCs w:val="16"/>
        </w:rPr>
        <w:t>_______________________________________________________</w:t>
      </w:r>
    </w:p>
    <w:p w:rsidR="0045117C" w:rsidRPr="00A40D5F" w:rsidRDefault="00A119FF" w:rsidP="0045117C">
      <w:pPr>
        <w:jc w:val="center"/>
        <w:rPr>
          <w:szCs w:val="22"/>
        </w:rPr>
      </w:pPr>
      <w:r>
        <w:rPr>
          <w:szCs w:val="22"/>
        </w:rPr>
        <w:t>FIRMA JEFE DEL AREA</w:t>
      </w:r>
    </w:p>
    <w:sectPr w:rsidR="0045117C" w:rsidRPr="00A40D5F" w:rsidSect="00C36962">
      <w:headerReference w:type="default" r:id="rId8"/>
      <w:footerReference w:type="default" r:id="rId9"/>
      <w:pgSz w:w="12240" w:h="15840" w:code="1"/>
      <w:pgMar w:top="1418" w:right="1701" w:bottom="1418" w:left="1701"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4C" w:rsidRDefault="0057554C" w:rsidP="00903175">
      <w:pPr>
        <w:pStyle w:val="Prrafodelista"/>
      </w:pPr>
      <w:r>
        <w:separator/>
      </w:r>
    </w:p>
  </w:endnote>
  <w:endnote w:type="continuationSeparator" w:id="0">
    <w:p w:rsidR="0057554C" w:rsidRDefault="0057554C" w:rsidP="00903175">
      <w:pPr>
        <w:pStyle w:val="Prrafodelista"/>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35" w:rsidRDefault="004A7281">
    <w:pPr>
      <w:pStyle w:val="Piedepgina"/>
      <w:jc w:val="right"/>
    </w:pPr>
    <w:r>
      <w:fldChar w:fldCharType="begin"/>
    </w:r>
    <w:r w:rsidR="00D97035">
      <w:instrText xml:space="preserve"> PAGE   \* MERGEFORMAT </w:instrText>
    </w:r>
    <w:r>
      <w:fldChar w:fldCharType="separate"/>
    </w:r>
    <w:r w:rsidR="00FB1659">
      <w:rPr>
        <w:noProof/>
      </w:rPr>
      <w:t>1</w:t>
    </w:r>
    <w:r>
      <w:fldChar w:fldCharType="end"/>
    </w:r>
  </w:p>
  <w:p w:rsidR="00D97035" w:rsidRDefault="00D970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4C" w:rsidRDefault="0057554C" w:rsidP="00903175">
      <w:pPr>
        <w:pStyle w:val="Prrafodelista"/>
      </w:pPr>
      <w:r>
        <w:separator/>
      </w:r>
    </w:p>
  </w:footnote>
  <w:footnote w:type="continuationSeparator" w:id="0">
    <w:p w:rsidR="0057554C" w:rsidRDefault="0057554C" w:rsidP="00903175">
      <w:pPr>
        <w:pStyle w:val="Prrafodelist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35" w:rsidRDefault="00D97035">
    <w:pPr>
      <w:pStyle w:val="Encabezado"/>
    </w:pPr>
  </w:p>
  <w:tbl>
    <w:tblPr>
      <w:tblpPr w:leftFromText="141" w:rightFromText="141"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297"/>
    </w:tblGrid>
    <w:tr w:rsidR="00D97035" w:rsidTr="00772EE1">
      <w:trPr>
        <w:trHeight w:val="987"/>
      </w:trPr>
      <w:tc>
        <w:tcPr>
          <w:tcW w:w="2518" w:type="dxa"/>
        </w:tcPr>
        <w:p w:rsidR="00D97035" w:rsidRDefault="00FB1659" w:rsidP="00772EE1">
          <w:pPr>
            <w:suppressAutoHyphens w:val="0"/>
            <w:spacing w:line="240" w:lineRule="atLeast"/>
            <w:rPr>
              <w:rFonts w:cs="Arial"/>
              <w:sz w:val="16"/>
              <w:szCs w:val="16"/>
            </w:rPr>
          </w:pPr>
          <w:r>
            <w:rPr>
              <w:rFonts w:cs="Arial"/>
              <w:noProof/>
              <w:sz w:val="16"/>
              <w:szCs w:val="16"/>
              <w:lang w:eastAsia="es-ES"/>
            </w:rPr>
            <w:drawing>
              <wp:anchor distT="0" distB="0" distL="114300" distR="114300" simplePos="0" relativeHeight="251657728" behindDoc="0" locked="0" layoutInCell="1" allowOverlap="1">
                <wp:simplePos x="0" y="0"/>
                <wp:positionH relativeFrom="column">
                  <wp:posOffset>-534035</wp:posOffset>
                </wp:positionH>
                <wp:positionV relativeFrom="paragraph">
                  <wp:posOffset>7620</wp:posOffset>
                </wp:positionV>
                <wp:extent cx="419100" cy="40957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19100" cy="409575"/>
                        </a:xfrm>
                        <a:prstGeom prst="rect">
                          <a:avLst/>
                        </a:prstGeom>
                        <a:noFill/>
                      </pic:spPr>
                    </pic:pic>
                  </a:graphicData>
                </a:graphic>
              </wp:anchor>
            </w:drawing>
          </w:r>
        </w:p>
        <w:p w:rsidR="00D97035" w:rsidRDefault="00D97035" w:rsidP="00772EE1">
          <w:pPr>
            <w:suppressAutoHyphens w:val="0"/>
            <w:spacing w:line="240" w:lineRule="atLeast"/>
            <w:rPr>
              <w:rFonts w:cs="Arial"/>
              <w:sz w:val="16"/>
              <w:szCs w:val="16"/>
            </w:rPr>
          </w:pPr>
        </w:p>
        <w:p w:rsidR="00D97035" w:rsidRPr="00053C9D" w:rsidRDefault="00D97035" w:rsidP="00772EE1">
          <w:pPr>
            <w:suppressAutoHyphens w:val="0"/>
            <w:spacing w:line="240" w:lineRule="atLeast"/>
            <w:rPr>
              <w:rFonts w:cs="Arial"/>
              <w:sz w:val="16"/>
              <w:szCs w:val="16"/>
            </w:rPr>
          </w:pPr>
          <w:r w:rsidRPr="00053C9D">
            <w:rPr>
              <w:rFonts w:cs="Arial"/>
              <w:sz w:val="16"/>
              <w:szCs w:val="16"/>
            </w:rPr>
            <w:t>Código F-</w:t>
          </w:r>
          <w:r>
            <w:rPr>
              <w:rFonts w:cs="Arial"/>
              <w:sz w:val="16"/>
              <w:szCs w:val="16"/>
            </w:rPr>
            <w:t>GC-01</w:t>
          </w:r>
        </w:p>
        <w:p w:rsidR="00D97035" w:rsidRPr="00053C9D" w:rsidRDefault="00D97035" w:rsidP="00772EE1">
          <w:pPr>
            <w:suppressAutoHyphens w:val="0"/>
            <w:spacing w:line="240" w:lineRule="atLeast"/>
            <w:rPr>
              <w:rFonts w:cs="Arial"/>
              <w:sz w:val="16"/>
              <w:szCs w:val="16"/>
            </w:rPr>
          </w:pPr>
          <w:r w:rsidRPr="00053C9D">
            <w:rPr>
              <w:rFonts w:cs="Arial"/>
              <w:sz w:val="16"/>
              <w:szCs w:val="16"/>
            </w:rPr>
            <w:t xml:space="preserve">Versión: </w:t>
          </w:r>
          <w:r>
            <w:rPr>
              <w:rFonts w:cs="Arial"/>
              <w:sz w:val="16"/>
              <w:szCs w:val="16"/>
            </w:rPr>
            <w:t>4</w:t>
          </w:r>
        </w:p>
        <w:p w:rsidR="00D97035" w:rsidRPr="00053C9D" w:rsidRDefault="00D97035" w:rsidP="0040234E">
          <w:pPr>
            <w:suppressAutoHyphens w:val="0"/>
            <w:spacing w:after="200" w:line="276" w:lineRule="auto"/>
            <w:jc w:val="center"/>
            <w:rPr>
              <w:sz w:val="16"/>
              <w:szCs w:val="16"/>
            </w:rPr>
          </w:pPr>
          <w:r>
            <w:rPr>
              <w:noProof/>
              <w:sz w:val="16"/>
              <w:szCs w:val="16"/>
              <w:lang w:eastAsia="es-ES"/>
            </w:rPr>
            <w:t xml:space="preserve">              Junio 15 </w:t>
          </w:r>
          <w:r>
            <w:rPr>
              <w:rFonts w:cs="Arial"/>
              <w:sz w:val="16"/>
              <w:szCs w:val="16"/>
            </w:rPr>
            <w:t>de 2010</w:t>
          </w:r>
        </w:p>
      </w:tc>
      <w:tc>
        <w:tcPr>
          <w:tcW w:w="6297" w:type="dxa"/>
        </w:tcPr>
        <w:p w:rsidR="00D97035" w:rsidRPr="00053C9D" w:rsidRDefault="00D97035" w:rsidP="00772EE1">
          <w:pPr>
            <w:suppressAutoHyphens w:val="0"/>
            <w:spacing w:after="200"/>
            <w:jc w:val="center"/>
            <w:rPr>
              <w:b/>
              <w:szCs w:val="22"/>
            </w:rPr>
          </w:pPr>
          <w:r w:rsidRPr="00053C9D">
            <w:rPr>
              <w:b/>
              <w:szCs w:val="22"/>
            </w:rPr>
            <w:t>EMPOCALDAS S.A  E.S.P</w:t>
          </w:r>
        </w:p>
        <w:p w:rsidR="00D97035" w:rsidRPr="00053C9D" w:rsidRDefault="00D97035" w:rsidP="00772EE1">
          <w:pPr>
            <w:suppressAutoHyphens w:val="0"/>
            <w:spacing w:after="200"/>
            <w:jc w:val="center"/>
            <w:rPr>
              <w:b/>
              <w:sz w:val="20"/>
            </w:rPr>
          </w:pPr>
          <w:r>
            <w:rPr>
              <w:b/>
              <w:sz w:val="20"/>
            </w:rPr>
            <w:t>GESTION CONTRATACIÓN</w:t>
          </w:r>
        </w:p>
        <w:p w:rsidR="00D97035" w:rsidRPr="00053C9D" w:rsidRDefault="00D97035" w:rsidP="00053C9D">
          <w:pPr>
            <w:suppressAutoHyphens w:val="0"/>
            <w:spacing w:after="200" w:line="276" w:lineRule="auto"/>
            <w:jc w:val="center"/>
            <w:rPr>
              <w:i/>
            </w:rPr>
          </w:pPr>
          <w:r>
            <w:t>ANÁLISIS DE CONVENIENCIA Y OPORTUNIDAD</w:t>
          </w:r>
        </w:p>
      </w:tc>
    </w:tr>
  </w:tbl>
  <w:p w:rsidR="00D97035" w:rsidRDefault="00D97035">
    <w:pPr>
      <w:pStyle w:val="Encabezado"/>
    </w:pPr>
  </w:p>
  <w:p w:rsidR="00D97035" w:rsidRDefault="00D970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163"/>
    <w:multiLevelType w:val="hybridMultilevel"/>
    <w:tmpl w:val="D36C7C36"/>
    <w:lvl w:ilvl="0" w:tplc="FFE80AB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C0E73"/>
    <w:multiLevelType w:val="hybridMultilevel"/>
    <w:tmpl w:val="E676D5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9A7305"/>
    <w:multiLevelType w:val="hybridMultilevel"/>
    <w:tmpl w:val="EBB29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2E458E2"/>
    <w:multiLevelType w:val="hybridMultilevel"/>
    <w:tmpl w:val="7B02A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563898"/>
    <w:multiLevelType w:val="multilevel"/>
    <w:tmpl w:val="059CA8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7E4561E4"/>
    <w:multiLevelType w:val="hybridMultilevel"/>
    <w:tmpl w:val="D9264704"/>
    <w:lvl w:ilvl="0" w:tplc="290062F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A06CF"/>
    <w:rsid w:val="00014DD3"/>
    <w:rsid w:val="00024055"/>
    <w:rsid w:val="000347F4"/>
    <w:rsid w:val="0005221B"/>
    <w:rsid w:val="00053C9D"/>
    <w:rsid w:val="00072125"/>
    <w:rsid w:val="000A1562"/>
    <w:rsid w:val="000C67F5"/>
    <w:rsid w:val="000F27F5"/>
    <w:rsid w:val="000F2CC1"/>
    <w:rsid w:val="001056FB"/>
    <w:rsid w:val="0010700F"/>
    <w:rsid w:val="00110CE1"/>
    <w:rsid w:val="00115C96"/>
    <w:rsid w:val="0015164F"/>
    <w:rsid w:val="001726C0"/>
    <w:rsid w:val="001B0784"/>
    <w:rsid w:val="001D2F58"/>
    <w:rsid w:val="001D4898"/>
    <w:rsid w:val="001D6B8B"/>
    <w:rsid w:val="001E193A"/>
    <w:rsid w:val="001E4BCF"/>
    <w:rsid w:val="00207969"/>
    <w:rsid w:val="00210077"/>
    <w:rsid w:val="00211206"/>
    <w:rsid w:val="002241F7"/>
    <w:rsid w:val="0023068D"/>
    <w:rsid w:val="002331F0"/>
    <w:rsid w:val="00266A78"/>
    <w:rsid w:val="00290680"/>
    <w:rsid w:val="002B3772"/>
    <w:rsid w:val="002D3A9F"/>
    <w:rsid w:val="002F2043"/>
    <w:rsid w:val="002F42E8"/>
    <w:rsid w:val="002F755F"/>
    <w:rsid w:val="00306773"/>
    <w:rsid w:val="00324468"/>
    <w:rsid w:val="003253B3"/>
    <w:rsid w:val="00332D0B"/>
    <w:rsid w:val="00333164"/>
    <w:rsid w:val="003343A0"/>
    <w:rsid w:val="00341E9E"/>
    <w:rsid w:val="00346305"/>
    <w:rsid w:val="00383498"/>
    <w:rsid w:val="003971D3"/>
    <w:rsid w:val="003A6E66"/>
    <w:rsid w:val="003C02D2"/>
    <w:rsid w:val="003F6D7A"/>
    <w:rsid w:val="00400194"/>
    <w:rsid w:val="00401C0C"/>
    <w:rsid w:val="0040234E"/>
    <w:rsid w:val="00421643"/>
    <w:rsid w:val="00422A98"/>
    <w:rsid w:val="004317E6"/>
    <w:rsid w:val="0045117C"/>
    <w:rsid w:val="004569D8"/>
    <w:rsid w:val="00464700"/>
    <w:rsid w:val="00466DF1"/>
    <w:rsid w:val="004718CA"/>
    <w:rsid w:val="00475B5C"/>
    <w:rsid w:val="00480A3D"/>
    <w:rsid w:val="004830E6"/>
    <w:rsid w:val="00486F22"/>
    <w:rsid w:val="00493465"/>
    <w:rsid w:val="004A438E"/>
    <w:rsid w:val="004A7281"/>
    <w:rsid w:val="004B2FF9"/>
    <w:rsid w:val="004B6ECD"/>
    <w:rsid w:val="004B7E84"/>
    <w:rsid w:val="004C1733"/>
    <w:rsid w:val="0050534E"/>
    <w:rsid w:val="005124E2"/>
    <w:rsid w:val="00514175"/>
    <w:rsid w:val="00537A39"/>
    <w:rsid w:val="00550628"/>
    <w:rsid w:val="00555BA5"/>
    <w:rsid w:val="005634A5"/>
    <w:rsid w:val="0057554C"/>
    <w:rsid w:val="005D65C7"/>
    <w:rsid w:val="00625C46"/>
    <w:rsid w:val="00664D83"/>
    <w:rsid w:val="00690415"/>
    <w:rsid w:val="006A06CF"/>
    <w:rsid w:val="006A11C9"/>
    <w:rsid w:val="006C4100"/>
    <w:rsid w:val="006D662A"/>
    <w:rsid w:val="006D7F2E"/>
    <w:rsid w:val="006E42A0"/>
    <w:rsid w:val="006E4545"/>
    <w:rsid w:val="006F68B5"/>
    <w:rsid w:val="00735556"/>
    <w:rsid w:val="007379C9"/>
    <w:rsid w:val="007403B1"/>
    <w:rsid w:val="007542AB"/>
    <w:rsid w:val="00772EE1"/>
    <w:rsid w:val="007A1F49"/>
    <w:rsid w:val="007B2138"/>
    <w:rsid w:val="007B4CBB"/>
    <w:rsid w:val="007C3DBE"/>
    <w:rsid w:val="007D2DC5"/>
    <w:rsid w:val="007F055E"/>
    <w:rsid w:val="007F0DC0"/>
    <w:rsid w:val="00812D32"/>
    <w:rsid w:val="008222A9"/>
    <w:rsid w:val="008329C7"/>
    <w:rsid w:val="0083428C"/>
    <w:rsid w:val="0084317E"/>
    <w:rsid w:val="00884526"/>
    <w:rsid w:val="00884EF9"/>
    <w:rsid w:val="008B5A2E"/>
    <w:rsid w:val="00903175"/>
    <w:rsid w:val="00914A36"/>
    <w:rsid w:val="00915201"/>
    <w:rsid w:val="009210A3"/>
    <w:rsid w:val="00934FD1"/>
    <w:rsid w:val="009364FD"/>
    <w:rsid w:val="00962B2F"/>
    <w:rsid w:val="009A1FE7"/>
    <w:rsid w:val="009F5305"/>
    <w:rsid w:val="00A119FF"/>
    <w:rsid w:val="00A16FF9"/>
    <w:rsid w:val="00A40D5F"/>
    <w:rsid w:val="00A4281A"/>
    <w:rsid w:val="00A52193"/>
    <w:rsid w:val="00A84B37"/>
    <w:rsid w:val="00AA5558"/>
    <w:rsid w:val="00AE3B86"/>
    <w:rsid w:val="00AE6440"/>
    <w:rsid w:val="00AF2BF2"/>
    <w:rsid w:val="00B13472"/>
    <w:rsid w:val="00B15F96"/>
    <w:rsid w:val="00B220C5"/>
    <w:rsid w:val="00B70A37"/>
    <w:rsid w:val="00B824C0"/>
    <w:rsid w:val="00B94805"/>
    <w:rsid w:val="00B97202"/>
    <w:rsid w:val="00BC3BBB"/>
    <w:rsid w:val="00C1500C"/>
    <w:rsid w:val="00C3034A"/>
    <w:rsid w:val="00C3052A"/>
    <w:rsid w:val="00C36962"/>
    <w:rsid w:val="00C40761"/>
    <w:rsid w:val="00C70CE7"/>
    <w:rsid w:val="00C87CE9"/>
    <w:rsid w:val="00CA1FC6"/>
    <w:rsid w:val="00CD4158"/>
    <w:rsid w:val="00D03157"/>
    <w:rsid w:val="00D6541A"/>
    <w:rsid w:val="00D73565"/>
    <w:rsid w:val="00D8767C"/>
    <w:rsid w:val="00D9493A"/>
    <w:rsid w:val="00D97035"/>
    <w:rsid w:val="00DA5F88"/>
    <w:rsid w:val="00DA7C4C"/>
    <w:rsid w:val="00DB183F"/>
    <w:rsid w:val="00DC507D"/>
    <w:rsid w:val="00DD6808"/>
    <w:rsid w:val="00DF648C"/>
    <w:rsid w:val="00DF6A24"/>
    <w:rsid w:val="00E03A35"/>
    <w:rsid w:val="00E36A9A"/>
    <w:rsid w:val="00E4149F"/>
    <w:rsid w:val="00E5343E"/>
    <w:rsid w:val="00E6237D"/>
    <w:rsid w:val="00E7027E"/>
    <w:rsid w:val="00E93EF6"/>
    <w:rsid w:val="00EB2AC1"/>
    <w:rsid w:val="00EF38AD"/>
    <w:rsid w:val="00F061C8"/>
    <w:rsid w:val="00F12ED2"/>
    <w:rsid w:val="00F20650"/>
    <w:rsid w:val="00F20F19"/>
    <w:rsid w:val="00F3207F"/>
    <w:rsid w:val="00F52DF5"/>
    <w:rsid w:val="00F53C03"/>
    <w:rsid w:val="00FB1659"/>
    <w:rsid w:val="00FB2C4C"/>
    <w:rsid w:val="00FD195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AB"/>
    <w:pPr>
      <w:suppressAutoHyphens/>
      <w:jc w:val="both"/>
    </w:pPr>
    <w:rPr>
      <w:rFonts w:ascii="Arial" w:eastAsia="Times New Roman" w:hAnsi="Arial"/>
      <w:sz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42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7542AB"/>
    <w:pPr>
      <w:ind w:left="720"/>
      <w:contextualSpacing/>
    </w:pPr>
  </w:style>
  <w:style w:type="paragraph" w:styleId="Encabezado">
    <w:name w:val="header"/>
    <w:basedOn w:val="Normal"/>
    <w:link w:val="EncabezadoCar"/>
    <w:uiPriority w:val="99"/>
    <w:unhideWhenUsed/>
    <w:rsid w:val="00903175"/>
    <w:pPr>
      <w:tabs>
        <w:tab w:val="center" w:pos="4252"/>
        <w:tab w:val="right" w:pos="8504"/>
      </w:tabs>
    </w:pPr>
  </w:style>
  <w:style w:type="character" w:customStyle="1" w:styleId="EncabezadoCar">
    <w:name w:val="Encabezado Car"/>
    <w:link w:val="Encabezado"/>
    <w:uiPriority w:val="99"/>
    <w:rsid w:val="00903175"/>
    <w:rPr>
      <w:rFonts w:ascii="Arial" w:eastAsia="Times New Roman" w:hAnsi="Arial" w:cs="Times New Roman"/>
      <w:szCs w:val="20"/>
      <w:lang w:eastAsia="ar-SA"/>
    </w:rPr>
  </w:style>
  <w:style w:type="paragraph" w:styleId="Piedepgina">
    <w:name w:val="footer"/>
    <w:basedOn w:val="Normal"/>
    <w:link w:val="PiedepginaCar"/>
    <w:uiPriority w:val="99"/>
    <w:unhideWhenUsed/>
    <w:rsid w:val="00903175"/>
    <w:pPr>
      <w:tabs>
        <w:tab w:val="center" w:pos="4252"/>
        <w:tab w:val="right" w:pos="8504"/>
      </w:tabs>
    </w:pPr>
  </w:style>
  <w:style w:type="character" w:customStyle="1" w:styleId="PiedepginaCar">
    <w:name w:val="Pie de página Car"/>
    <w:link w:val="Piedepgina"/>
    <w:uiPriority w:val="99"/>
    <w:rsid w:val="00903175"/>
    <w:rPr>
      <w:rFonts w:ascii="Arial" w:eastAsia="Times New Roman" w:hAnsi="Arial" w:cs="Times New Roman"/>
      <w:szCs w:val="20"/>
      <w:lang w:eastAsia="ar-SA"/>
    </w:rPr>
  </w:style>
  <w:style w:type="paragraph" w:styleId="Textodeglobo">
    <w:name w:val="Balloon Text"/>
    <w:basedOn w:val="Normal"/>
    <w:link w:val="TextodegloboCar"/>
    <w:uiPriority w:val="99"/>
    <w:semiHidden/>
    <w:unhideWhenUsed/>
    <w:rsid w:val="00903175"/>
    <w:rPr>
      <w:rFonts w:ascii="Tahoma" w:hAnsi="Tahoma" w:cs="Tahoma"/>
      <w:sz w:val="16"/>
      <w:szCs w:val="16"/>
    </w:rPr>
  </w:style>
  <w:style w:type="character" w:customStyle="1" w:styleId="TextodegloboCar">
    <w:name w:val="Texto de globo Car"/>
    <w:link w:val="Textodeglobo"/>
    <w:uiPriority w:val="99"/>
    <w:semiHidden/>
    <w:rsid w:val="00903175"/>
    <w:rPr>
      <w:rFonts w:ascii="Tahoma" w:eastAsia="Times New Roman" w:hAnsi="Tahoma" w:cs="Tahoma"/>
      <w:sz w:val="16"/>
      <w:szCs w:val="16"/>
      <w:lang w:eastAsia="ar-SA"/>
    </w:rPr>
  </w:style>
  <w:style w:type="character" w:styleId="Refdecomentario">
    <w:name w:val="annotation reference"/>
    <w:uiPriority w:val="99"/>
    <w:semiHidden/>
    <w:unhideWhenUsed/>
    <w:rsid w:val="002F755F"/>
    <w:rPr>
      <w:sz w:val="16"/>
      <w:szCs w:val="16"/>
    </w:rPr>
  </w:style>
  <w:style w:type="paragraph" w:styleId="Textocomentario">
    <w:name w:val="annotation text"/>
    <w:basedOn w:val="Normal"/>
    <w:link w:val="TextocomentarioCar"/>
    <w:uiPriority w:val="99"/>
    <w:semiHidden/>
    <w:unhideWhenUsed/>
    <w:rsid w:val="002F755F"/>
    <w:rPr>
      <w:sz w:val="20"/>
    </w:rPr>
  </w:style>
  <w:style w:type="character" w:customStyle="1" w:styleId="TextocomentarioCar">
    <w:name w:val="Texto comentario Car"/>
    <w:link w:val="Textocomentario"/>
    <w:uiPriority w:val="99"/>
    <w:semiHidden/>
    <w:rsid w:val="002F755F"/>
    <w:rPr>
      <w:rFonts w:ascii="Arial" w:eastAsia="Times New Roman" w:hAnsi="Arial"/>
      <w:lang w:eastAsia="ar-SA"/>
    </w:rPr>
  </w:style>
  <w:style w:type="paragraph" w:styleId="Asuntodelcomentario">
    <w:name w:val="annotation subject"/>
    <w:basedOn w:val="Textocomentario"/>
    <w:next w:val="Textocomentario"/>
    <w:link w:val="AsuntodelcomentarioCar"/>
    <w:uiPriority w:val="99"/>
    <w:semiHidden/>
    <w:unhideWhenUsed/>
    <w:rsid w:val="002F755F"/>
    <w:rPr>
      <w:b/>
      <w:bCs/>
    </w:rPr>
  </w:style>
  <w:style w:type="character" w:customStyle="1" w:styleId="AsuntodelcomentarioCar">
    <w:name w:val="Asunto del comentario Car"/>
    <w:link w:val="Asuntodelcomentario"/>
    <w:uiPriority w:val="99"/>
    <w:semiHidden/>
    <w:rsid w:val="002F755F"/>
    <w:rPr>
      <w:rFonts w:ascii="Arial" w:eastAsia="Times New Roman" w:hAnsi="Arial"/>
      <w:b/>
      <w:bCs/>
      <w:lang w:eastAsia="ar-SA"/>
    </w:rPr>
  </w:style>
  <w:style w:type="paragraph" w:styleId="Revisin">
    <w:name w:val="Revision"/>
    <w:hidden/>
    <w:uiPriority w:val="99"/>
    <w:semiHidden/>
    <w:rsid w:val="002F755F"/>
    <w:rPr>
      <w:rFonts w:ascii="Arial" w:eastAsia="Times New Roman" w:hAnsi="Arial"/>
      <w:sz w:val="22"/>
      <w:lang w:val="es-ES" w:eastAsia="ar-SA"/>
    </w:rPr>
  </w:style>
  <w:style w:type="paragraph" w:styleId="Sinespaciado">
    <w:name w:val="No Spacing"/>
    <w:uiPriority w:val="1"/>
    <w:qFormat/>
    <w:rsid w:val="002F2043"/>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462015">
      <w:bodyDiv w:val="1"/>
      <w:marLeft w:val="0"/>
      <w:marRight w:val="0"/>
      <w:marTop w:val="0"/>
      <w:marBottom w:val="0"/>
      <w:divBdr>
        <w:top w:val="none" w:sz="0" w:space="0" w:color="auto"/>
        <w:left w:val="none" w:sz="0" w:space="0" w:color="auto"/>
        <w:bottom w:val="none" w:sz="0" w:space="0" w:color="auto"/>
        <w:right w:val="none" w:sz="0" w:space="0" w:color="auto"/>
      </w:divBdr>
    </w:div>
    <w:div w:id="19891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A6A9-B8E7-458D-B743-F02408B3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2535</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empocaldas</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Luzelyv</dc:creator>
  <cp:lastModifiedBy>hugof</cp:lastModifiedBy>
  <cp:revision>2</cp:revision>
  <cp:lastPrinted>2012-02-16T14:56:00Z</cp:lastPrinted>
  <dcterms:created xsi:type="dcterms:W3CDTF">2012-03-13T16:54:00Z</dcterms:created>
  <dcterms:modified xsi:type="dcterms:W3CDTF">2012-03-13T16:54:00Z</dcterms:modified>
</cp:coreProperties>
</file>