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1" w:rsidRDefault="00B422A1" w:rsidP="00B422A1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septiembre 25 de 2013. </w:t>
      </w:r>
    </w:p>
    <w:p w:rsidR="00B422A1" w:rsidRDefault="00B422A1" w:rsidP="00B422A1">
      <w:pPr>
        <w:spacing w:after="0"/>
        <w:rPr>
          <w:rFonts w:ascii="Arial" w:hAnsi="Arial" w:cs="Arial"/>
          <w:noProof/>
          <w:lang w:eastAsia="es-CO"/>
        </w:rPr>
      </w:pPr>
    </w:p>
    <w:p w:rsidR="00B422A1" w:rsidRDefault="00B422A1" w:rsidP="00B422A1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B422A1" w:rsidRDefault="00B422A1" w:rsidP="00B422A1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B422A1" w:rsidRDefault="00B422A1" w:rsidP="00B422A1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B422A1" w:rsidRDefault="00B422A1" w:rsidP="00B422A1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B422A1" w:rsidRDefault="00B422A1" w:rsidP="00B422A1">
      <w:pPr>
        <w:jc w:val="both"/>
        <w:rPr>
          <w:rFonts w:ascii="Arial" w:hAnsi="Arial" w:cs="Arial"/>
        </w:rPr>
      </w:pPr>
    </w:p>
    <w:p w:rsidR="00B422A1" w:rsidRDefault="00B422A1" w:rsidP="00B422A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B422A1">
        <w:rPr>
          <w:rFonts w:ascii="Arial" w:hAnsi="Arial" w:cs="Arial"/>
        </w:rPr>
        <w:t>Informe de evaluación de las propuestas presentadas para la Invitación Pública No. 0</w:t>
      </w:r>
      <w:r>
        <w:rPr>
          <w:rFonts w:ascii="Arial" w:hAnsi="Arial" w:cs="Arial"/>
        </w:rPr>
        <w:t>119 de 2013</w:t>
      </w:r>
      <w:r w:rsidRPr="00B422A1">
        <w:rPr>
          <w:rFonts w:ascii="Arial" w:hAnsi="Arial" w:cs="Arial"/>
        </w:rPr>
        <w:t xml:space="preserve"> cuyo objeto </w:t>
      </w:r>
      <w:r>
        <w:rPr>
          <w:rFonts w:ascii="Arial" w:hAnsi="Arial" w:cs="Arial"/>
        </w:rPr>
        <w:t>es s</w:t>
      </w:r>
      <w:r>
        <w:rPr>
          <w:rFonts w:ascii="Arial" w:hAnsi="Arial" w:cs="Arial"/>
          <w:iCs/>
          <w:lang w:val="es-ES"/>
        </w:rPr>
        <w:t>eleccionar</w:t>
      </w:r>
      <w:r w:rsidRPr="00B422A1">
        <w:rPr>
          <w:rFonts w:ascii="Arial" w:hAnsi="Arial" w:cs="Arial"/>
          <w:iCs/>
          <w:lang w:val="es-ES"/>
        </w:rPr>
        <w:t xml:space="preserve"> en aplicación de los trámites legales correspondientes al contratista para la CONSTRUCCIÓN DE OBRAS DE DESCONTAMINACIÓN HÍDRICA COLECTOR PRINCIPAL CÁMARAS 152 A LA 158 EN EL MUNICIPIO DE CHINCHINÁ, CALDAS.</w:t>
      </w:r>
    </w:p>
    <w:p w:rsidR="00B422A1" w:rsidRPr="00B422A1" w:rsidRDefault="00B422A1" w:rsidP="00B422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B422A1">
        <w:rPr>
          <w:rFonts w:ascii="Arial" w:hAnsi="Arial" w:cs="Arial"/>
          <w:iCs/>
          <w:lang w:val="es-ES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B422A1" w:rsidRDefault="00B422A1" w:rsidP="00B422A1">
      <w:pPr>
        <w:jc w:val="both"/>
        <w:rPr>
          <w:rFonts w:ascii="Arial" w:hAnsi="Arial" w:cs="Arial"/>
          <w:lang w:val="es-ES"/>
        </w:rPr>
      </w:pPr>
    </w:p>
    <w:p w:rsidR="00B422A1" w:rsidRDefault="00B422A1" w:rsidP="00B422A1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pública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veinte (20) de septiembre de 2013</w:t>
      </w:r>
      <w:r>
        <w:rPr>
          <w:rFonts w:ascii="Arial" w:hAnsi="Arial" w:cs="Arial"/>
          <w:spacing w:val="-1"/>
          <w:lang w:val="es-ES_tradnl"/>
        </w:rPr>
        <w:t>, plazo dentro del cual se recepcionaron cuatro (04) propuestas presentadas en tiempo y oportunidad:</w:t>
      </w:r>
    </w:p>
    <w:p w:rsidR="00B422A1" w:rsidRDefault="00B422A1" w:rsidP="00B422A1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AIU E IVA SOBRE UTILIDADES es:</w:t>
      </w:r>
    </w:p>
    <w:p w:rsidR="00B422A1" w:rsidRPr="006F3935" w:rsidRDefault="00B422A1" w:rsidP="00B422A1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CONSORCIO PH</w:t>
      </w:r>
      <w:r>
        <w:rPr>
          <w:rFonts w:ascii="Arial" w:hAnsi="Arial"/>
          <w:spacing w:val="-2"/>
        </w:rPr>
        <w:t>: $220.184.870.</w:t>
      </w:r>
    </w:p>
    <w:p w:rsidR="00B422A1" w:rsidRPr="00B5313C" w:rsidRDefault="00B422A1" w:rsidP="00B422A1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2"/>
        </w:rPr>
      </w:pPr>
      <w:r>
        <w:rPr>
          <w:rFonts w:ascii="Arial" w:hAnsi="Arial"/>
          <w:b/>
          <w:spacing w:val="-2"/>
        </w:rPr>
        <w:t>JUAN CARLOS SERNA OSPINA</w:t>
      </w:r>
      <w:r w:rsidRPr="00B5313C">
        <w:rPr>
          <w:rFonts w:ascii="Arial" w:hAnsi="Arial"/>
          <w:b/>
          <w:spacing w:val="-2"/>
        </w:rPr>
        <w:t xml:space="preserve">.: </w:t>
      </w:r>
      <w:r w:rsidRPr="00B5313C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 xml:space="preserve">215.393.384. </w:t>
      </w:r>
    </w:p>
    <w:p w:rsidR="00B422A1" w:rsidRPr="006F3935" w:rsidRDefault="00B422A1" w:rsidP="00B422A1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HERNÁN ROPERO ALZÁTE</w:t>
      </w:r>
      <w:r w:rsidRPr="00B5313C">
        <w:rPr>
          <w:rFonts w:ascii="Arial" w:hAnsi="Arial"/>
          <w:b/>
          <w:spacing w:val="-2"/>
        </w:rPr>
        <w:t xml:space="preserve">: </w:t>
      </w:r>
      <w:r w:rsidRPr="00B5313C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206.188.393</w:t>
      </w:r>
      <w:r w:rsidRPr="00B5313C">
        <w:rPr>
          <w:rFonts w:ascii="Arial" w:hAnsi="Arial"/>
          <w:spacing w:val="-2"/>
        </w:rPr>
        <w:t xml:space="preserve">. </w:t>
      </w:r>
    </w:p>
    <w:p w:rsidR="00B422A1" w:rsidRPr="00B5313C" w:rsidRDefault="00B422A1" w:rsidP="00B422A1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JG INGENIERIA SAS</w:t>
      </w:r>
      <w:r w:rsidRPr="00B5313C">
        <w:rPr>
          <w:rFonts w:ascii="Arial" w:hAnsi="Arial" w:cs="Arial"/>
          <w:b/>
          <w:spacing w:val="-1"/>
        </w:rPr>
        <w:t>:</w:t>
      </w:r>
      <w:r w:rsidRPr="00B5313C">
        <w:rPr>
          <w:rFonts w:ascii="Arial" w:hAnsi="Arial" w:cs="Arial"/>
          <w:spacing w:val="-1"/>
        </w:rPr>
        <w:t xml:space="preserve"> $</w:t>
      </w:r>
      <w:r>
        <w:rPr>
          <w:rFonts w:ascii="Arial" w:hAnsi="Arial" w:cs="Arial"/>
          <w:spacing w:val="-1"/>
        </w:rPr>
        <w:t xml:space="preserve">220.647.632. </w:t>
      </w:r>
    </w:p>
    <w:p w:rsidR="00B422A1" w:rsidRPr="00B422A1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:rsidR="00753C96" w:rsidRDefault="00753C96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22A1" w:rsidRPr="009C798A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</w:t>
      </w:r>
      <w:r w:rsidR="006D697B" w:rsidRPr="006D697B">
        <w:rPr>
          <w:rFonts w:ascii="Arial" w:hAnsi="Arial" w:cs="Arial"/>
          <w:lang w:val="es-ES"/>
        </w:rPr>
        <w:t>en la primera etapa de selección de los proponentes, se verificará el cumplimento de los requisitos relacionados con la capacidad jurídica, las especificaciones técnicas y la presentación de los documentos de naturaleza económica, exigidos al momento de la presentación de las propuestas, los cuales serán factores habilitantes para continuar en el proceso de selección</w:t>
      </w:r>
      <w:r w:rsidR="006D697B">
        <w:rPr>
          <w:rFonts w:ascii="Arial" w:hAnsi="Arial" w:cs="Arial"/>
          <w:lang w:val="es-ES"/>
        </w:rPr>
        <w:t xml:space="preserve">; posteriormente se realizara la </w:t>
      </w:r>
      <w:r w:rsidR="006D697B" w:rsidRPr="006D697B">
        <w:rPr>
          <w:rFonts w:ascii="Arial" w:hAnsi="Arial" w:cs="Arial"/>
          <w:lang w:val="es-ES"/>
        </w:rPr>
        <w:t>verificación y análisis de los docum</w:t>
      </w:r>
      <w:r w:rsidR="00753C96">
        <w:rPr>
          <w:rFonts w:ascii="Arial" w:hAnsi="Arial" w:cs="Arial"/>
          <w:lang w:val="es-ES"/>
        </w:rPr>
        <w:t xml:space="preserve">entos de naturaleza financiera y consecutivamente se </w:t>
      </w:r>
      <w:r w:rsidR="006D697B" w:rsidRPr="006D697B">
        <w:rPr>
          <w:rFonts w:ascii="Arial" w:hAnsi="Arial" w:cs="Arial"/>
          <w:lang w:val="es-ES"/>
        </w:rPr>
        <w:t>aplicarán los criterios de calificación sobre la</w:t>
      </w:r>
      <w:r w:rsidR="006D697B">
        <w:rPr>
          <w:rFonts w:ascii="Arial" w:hAnsi="Arial" w:cs="Arial"/>
          <w:lang w:val="es-ES"/>
        </w:rPr>
        <w:t>s</w:t>
      </w:r>
      <w:r w:rsidR="006D697B" w:rsidRPr="006D697B">
        <w:rPr>
          <w:rFonts w:ascii="Arial" w:hAnsi="Arial" w:cs="Arial"/>
          <w:lang w:val="es-ES"/>
        </w:rPr>
        <w:t xml:space="preserve"> propuesta</w:t>
      </w:r>
      <w:r w:rsidR="006D697B">
        <w:rPr>
          <w:rFonts w:ascii="Arial" w:hAnsi="Arial" w:cs="Arial"/>
          <w:lang w:val="es-ES"/>
        </w:rPr>
        <w:t>s</w:t>
      </w:r>
      <w:r w:rsidR="006D697B" w:rsidRPr="006D697B">
        <w:rPr>
          <w:rFonts w:ascii="Arial" w:hAnsi="Arial" w:cs="Arial"/>
          <w:lang w:val="es-ES"/>
        </w:rPr>
        <w:t xml:space="preserve"> económica</w:t>
      </w:r>
      <w:r w:rsidR="006D697B">
        <w:rPr>
          <w:rFonts w:ascii="Arial" w:hAnsi="Arial" w:cs="Arial"/>
          <w:lang w:val="es-ES"/>
        </w:rPr>
        <w:t>s</w:t>
      </w:r>
      <w:r w:rsidR="006D697B" w:rsidRPr="006D697B">
        <w:rPr>
          <w:rFonts w:ascii="Arial" w:hAnsi="Arial" w:cs="Arial"/>
          <w:lang w:val="es-ES"/>
        </w:rPr>
        <w:t xml:space="preserve"> para finalmente realizar la recomendación de adjudicación.</w:t>
      </w:r>
    </w:p>
    <w:p w:rsidR="00B422A1" w:rsidRDefault="00B422A1" w:rsidP="00B422A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B422A1" w:rsidRDefault="00B422A1" w:rsidP="00B422A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B422A1" w:rsidRDefault="00B422A1" w:rsidP="00B422A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B422A1" w:rsidRDefault="00B422A1" w:rsidP="00B422A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10899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1845"/>
        <w:gridCol w:w="2552"/>
        <w:gridCol w:w="1559"/>
        <w:gridCol w:w="1559"/>
      </w:tblGrid>
      <w:tr w:rsidR="00B422A1" w:rsidRPr="00F95AF8" w:rsidTr="004576E4">
        <w:trPr>
          <w:trHeight w:val="58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B422A1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CONSORCIO 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B422A1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JUAN CARLOS SERNA OSPINA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8C1AA0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B422A1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HERNÁN ROPERO ALZÁTE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B422A1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JG INGENIERIA SAS</w:t>
            </w:r>
          </w:p>
        </w:tc>
      </w:tr>
      <w:tr w:rsidR="00B422A1" w:rsidRPr="00F95AF8" w:rsidTr="004576E4">
        <w:trPr>
          <w:trHeight w:val="499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 w:rsidRPr="00F95AF8">
              <w:rPr>
                <w:rFonts w:cs="Arial"/>
                <w:sz w:val="20"/>
                <w:lang w:val="es-ES_tradnl"/>
              </w:rPr>
              <w:t xml:space="preserve">Certificado de existencia y representación Legal vigente, en </w:t>
            </w:r>
            <w:r w:rsidRPr="00F95AF8">
              <w:rPr>
                <w:rFonts w:cs="Arial"/>
                <w:sz w:val="20"/>
                <w:lang w:val="es-ES_tradnl"/>
              </w:rPr>
              <w:lastRenderedPageBreak/>
              <w:t>original y con fecha de expedición no superior a treinta días.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AC" w:rsidRDefault="00781F72" w:rsidP="00F922A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lastRenderedPageBreak/>
              <w:t>SI</w:t>
            </w:r>
          </w:p>
          <w:p w:rsidR="002C6188" w:rsidRPr="00F922AC" w:rsidRDefault="002C6188" w:rsidP="00F922A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(Aplica únicamente para la persona 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lastRenderedPageBreak/>
              <w:t>jurídica)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1181A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B422A1" w:rsidRPr="00F95AF8" w:rsidTr="004576E4">
        <w:trPr>
          <w:trHeight w:val="222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Carta de presentación de la propuesta.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DD23BE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A1" w:rsidRPr="00EC5BC2" w:rsidRDefault="00163F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sz w:val="20"/>
                <w:szCs w:val="20"/>
                <w:lang w:val="es-ES"/>
              </w:rPr>
              <w:t>En la carta de presentación de la propuesta no referencio el precio de la misma.</w:t>
            </w:r>
          </w:p>
          <w:p w:rsidR="00EC5BC2" w:rsidRPr="00EC5BC2" w:rsidRDefault="00EC5BC2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22A1" w:rsidRPr="00EC5BC2" w:rsidRDefault="00163F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  <w:p w:rsidR="00163FA1" w:rsidRPr="00F95AF8" w:rsidRDefault="00163F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EC5BC2">
        <w:trPr>
          <w:trHeight w:val="233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BC2" w:rsidRDefault="00EC5BC2" w:rsidP="00EC5BC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2AC" w:rsidRDefault="00F922AC" w:rsidP="00EC5BC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  <w:p w:rsidR="00B422A1" w:rsidRPr="00F95AF8" w:rsidRDefault="00B422A1" w:rsidP="00EC5BC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EC5BC2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A1" w:rsidRPr="00EC5BC2" w:rsidRDefault="00EC5BC2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501662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233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Fotocopia de la cédula de ciudadanía del representante legal o de la persona natural.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AC" w:rsidRDefault="00F922AC" w:rsidP="00F922A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</w:t>
            </w:r>
          </w:p>
          <w:p w:rsidR="00B422A1" w:rsidRPr="00F95AF8" w:rsidRDefault="00B422A1" w:rsidP="00F922A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38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B3" w:rsidRDefault="00B422A1" w:rsidP="006D69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Fotocopia de la matricula profesional en la cual se acredite una experiencia mayor a </w:t>
            </w:r>
            <w:r w:rsidR="006D697B">
              <w:rPr>
                <w:rFonts w:ascii="Arial" w:hAnsi="Arial" w:cs="Arial"/>
                <w:sz w:val="20"/>
                <w:szCs w:val="20"/>
              </w:rPr>
              <w:t>seis</w:t>
            </w:r>
            <w:r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="006D697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95AF8">
              <w:rPr>
                <w:rFonts w:ascii="Arial" w:hAnsi="Arial" w:cs="Arial"/>
                <w:sz w:val="20"/>
                <w:szCs w:val="20"/>
              </w:rPr>
              <w:t xml:space="preserve"> años a partir de la fecha de expedición de la mi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95AF8">
              <w:rPr>
                <w:rFonts w:ascii="Arial" w:hAnsi="Arial" w:cs="Arial"/>
                <w:sz w:val="20"/>
                <w:szCs w:val="20"/>
              </w:rPr>
              <w:t>ma.</w:t>
            </w:r>
            <w:r w:rsidR="00F22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B3" w:rsidRPr="00F220B3">
              <w:rPr>
                <w:rFonts w:ascii="Arial" w:hAnsi="Arial" w:cs="Arial"/>
                <w:sz w:val="20"/>
                <w:szCs w:val="20"/>
              </w:rPr>
              <w:t>; para personas Jurídicas si el representante legal no cumple estas calidades, la propuesta deberá ser avalada por ingeniero electricista o mecánico con las condiciones establecidas.</w:t>
            </w:r>
          </w:p>
          <w:p w:rsidR="00B422A1" w:rsidRPr="00F95AF8" w:rsidRDefault="00B422A1" w:rsidP="006D69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caso de unión temporal o consorcio la experiencia podrá ser cumplida por cualquiera de los miembros)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D299A" w:rsidRDefault="002C618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38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Fotocopia del certificado del COPNIA.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2C618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501662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38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Hoja de vida en formato del Departamento Administrativo de la Función Pública, para personas naturales y jurídicas según corresponda.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2C618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38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de bienes y rentas y actividad económica privada en formato del Departamento Administrativo de la Función Pública, para personas naturales, o en formato DIAN para personas jurídicas.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2C618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A971CC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38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Documento de constitución del consorcio o unión temporal.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AC" w:rsidRPr="0012402F" w:rsidRDefault="00781F72" w:rsidP="00F922A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2402F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B53E3F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B422A1" w:rsidRPr="00F95AF8" w:rsidTr="004576E4">
        <w:trPr>
          <w:trHeight w:val="38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6D697B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97B">
              <w:rPr>
                <w:rFonts w:ascii="Arial" w:hAnsi="Arial" w:cs="Arial"/>
                <w:sz w:val="20"/>
                <w:szCs w:val="20"/>
              </w:rPr>
              <w:t xml:space="preserve">Certificado de inscripción vigente en el Registro Único de Proponentes de la cámara de comercio en la Actividad 01, </w:t>
            </w:r>
            <w:r w:rsidRPr="006D697B">
              <w:rPr>
                <w:rFonts w:ascii="Arial" w:hAnsi="Arial" w:cs="Arial"/>
                <w:sz w:val="20"/>
                <w:szCs w:val="20"/>
              </w:rPr>
              <w:lastRenderedPageBreak/>
              <w:t>Especialidad 02, Grupo 02; ó en su defecto, de conformidad con el régimen de transición establecido en el Decreto 734 de 2012, en caso de que el proponente con fecha posterior al 1 de Septiembre de 2012 haya renovado su inscripción en el Registro Único de Proponentes (RUP) de la cámara de comercio de su jurisdicción, deberá acreditar experiencia como constructor y estar inscrito según la clasificación Industrial Internacional Uniforme (CIIU) en los siguientes códigos: 3700, 4220 o 4290.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781F72" w:rsidRDefault="002C6188" w:rsidP="00F922A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2402F">
              <w:rPr>
                <w:rFonts w:ascii="Arial" w:hAnsi="Arial" w:cs="Arial"/>
                <w:b/>
                <w:sz w:val="18"/>
                <w:szCs w:val="16"/>
                <w:lang w:val="es-CO"/>
              </w:rPr>
              <w:lastRenderedPageBreak/>
              <w:t>CUMPLE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12402F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2402F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12402F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12402F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</w:tr>
      <w:tr w:rsidR="00B422A1" w:rsidRPr="00F95AF8" w:rsidTr="004576E4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lastRenderedPageBreak/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BE" w:rsidRPr="00EC5BC2" w:rsidRDefault="002C6188" w:rsidP="00DD23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sz w:val="20"/>
                <w:szCs w:val="20"/>
                <w:lang w:val="es-ES"/>
              </w:rPr>
              <w:t>No allega el certificado del representante legal de la firma PROVINCO S.A.</w:t>
            </w:r>
          </w:p>
          <w:p w:rsidR="002C6188" w:rsidRPr="00EC5BC2" w:rsidRDefault="002C6188" w:rsidP="00DD23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6188" w:rsidRPr="00EC5BC2" w:rsidRDefault="002C6188" w:rsidP="002C618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  <w:p w:rsidR="00B422A1" w:rsidRPr="00EC5BC2" w:rsidRDefault="00B422A1" w:rsidP="00DD23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439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88" w:rsidRPr="00EC5BC2" w:rsidRDefault="002C6188" w:rsidP="002C618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sz w:val="20"/>
                <w:szCs w:val="20"/>
                <w:lang w:val="es-ES"/>
              </w:rPr>
              <w:t>No allega el certificado del representante legal de la firma PROVINCO S.A.</w:t>
            </w:r>
          </w:p>
          <w:p w:rsidR="002C6188" w:rsidRPr="00EC5BC2" w:rsidRDefault="002C6188" w:rsidP="002C618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6188" w:rsidRPr="00EC5BC2" w:rsidRDefault="002C6188" w:rsidP="002C618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BC2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  <w:p w:rsidR="00B422A1" w:rsidRPr="00EC5BC2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A971CC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433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BE" w:rsidRDefault="00DD23BE" w:rsidP="00DD23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</w:t>
            </w:r>
          </w:p>
          <w:p w:rsidR="00B422A1" w:rsidRPr="00F95AF8" w:rsidRDefault="00B422A1" w:rsidP="00781F7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1316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781F72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422A1" w:rsidRPr="00F95AF8" w:rsidTr="004576E4">
        <w:trPr>
          <w:trHeight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Póliza de seriedad de la oferta, otorgada por un banco o compañía de seguros legalmente establecida para operar en Colombia y con sucursal en Manizales, constituida en formato entre particulares y a favor de EMPOCALDAS S.A. 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A1" w:rsidRPr="00F95AF8" w:rsidRDefault="002C618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CUMPLE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2D1FA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</w:tr>
      <w:tr w:rsidR="006D697B" w:rsidRPr="00F95AF8" w:rsidTr="004576E4">
        <w:trPr>
          <w:trHeight w:val="456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7B" w:rsidRPr="006D697B" w:rsidRDefault="006D697B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D697B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Acreditar mediante documento expedido por el contratante la instalación de mínimo 100 metros de tubería de diámetro mayor o igual a 8 pulgadas y menor a 24 pulgadas, o mínimo 36 metros de tubería de diámetro mayor o igual a 24 pulgadas en excavación sin zanja, en máximo dos contratos con empresas de servicios públicos domiciliarios o entidades estatales.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5BC2" w:rsidRDefault="00A66BF3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66BF3">
              <w:rPr>
                <w:rFonts w:ascii="Arial" w:hAnsi="Arial" w:cs="Arial"/>
                <w:sz w:val="20"/>
                <w:szCs w:val="20"/>
                <w:lang w:val="es-ES"/>
              </w:rPr>
              <w:t xml:space="preserve">Ninguno de los certificados anexos demuestra la experiencia en  la instalación de la tubería sin zanja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los diámetros solicitados</w:t>
            </w: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 </w:t>
            </w:r>
          </w:p>
          <w:p w:rsidR="00EC5BC2" w:rsidRDefault="00EC5BC2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D697B" w:rsidRPr="002C6188" w:rsidRDefault="00A66BF3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C2" w:rsidRDefault="004576E4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66BF3">
              <w:rPr>
                <w:rFonts w:ascii="Arial" w:hAnsi="Arial" w:cs="Arial"/>
                <w:sz w:val="20"/>
                <w:szCs w:val="20"/>
                <w:lang w:val="es-ES"/>
              </w:rPr>
              <w:t xml:space="preserve">Ninguno de los certificados anexos demuestra la experiencia en  la instalación de la tubería sin zanja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los diámetros solicitados</w:t>
            </w: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 </w:t>
            </w:r>
          </w:p>
          <w:p w:rsidR="00EC5BC2" w:rsidRDefault="00EC5BC2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D697B" w:rsidRPr="002C6188" w:rsidRDefault="004576E4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C2" w:rsidRDefault="00A66BF3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66BF3">
              <w:rPr>
                <w:rFonts w:ascii="Arial" w:hAnsi="Arial" w:cs="Arial"/>
                <w:sz w:val="20"/>
                <w:szCs w:val="20"/>
                <w:lang w:val="es-ES"/>
              </w:rPr>
              <w:t xml:space="preserve">Ninguno de los certificados anexos demuestra la experiencia en  la instalación de la tubería sin zanja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los diámetros solicitados</w:t>
            </w: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 </w:t>
            </w:r>
          </w:p>
          <w:p w:rsidR="006D697B" w:rsidRPr="002C6188" w:rsidRDefault="00A66BF3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97B" w:rsidRPr="002C6188" w:rsidRDefault="00A66BF3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A66BF3">
              <w:rPr>
                <w:rFonts w:ascii="Arial" w:hAnsi="Arial" w:cs="Arial"/>
                <w:sz w:val="20"/>
                <w:szCs w:val="20"/>
                <w:lang w:val="es-ES"/>
              </w:rPr>
              <w:t xml:space="preserve">Ninguno de los certificados anexos demuestra la experiencia en  la instalación de la tubería sin zanja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los diámetros solicitados</w:t>
            </w:r>
            <w:r w:rsidRPr="00A66BF3">
              <w:rPr>
                <w:rFonts w:ascii="Arial" w:hAnsi="Arial" w:cs="Arial"/>
                <w:b/>
                <w:sz w:val="20"/>
                <w:szCs w:val="20"/>
                <w:lang w:val="es-ES"/>
              </w:rPr>
              <w:t>.  NO CUMPLE</w:t>
            </w:r>
          </w:p>
        </w:tc>
      </w:tr>
      <w:tr w:rsidR="00B422A1" w:rsidRPr="00F95AF8" w:rsidTr="004576E4">
        <w:trPr>
          <w:trHeight w:val="456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1" w:rsidRPr="00F95AF8" w:rsidRDefault="00B422A1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2A1" w:rsidRPr="00F95AF8" w:rsidRDefault="002C6188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12402F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A1" w:rsidRPr="00F95AF8" w:rsidRDefault="00CA6CA5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A1" w:rsidRPr="00F95AF8" w:rsidRDefault="004F5270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4576E4" w:rsidRPr="00F95AF8" w:rsidTr="002365C1">
        <w:trPr>
          <w:trHeight w:val="456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E4" w:rsidRPr="00F95AF8" w:rsidRDefault="004576E4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E4" w:rsidRPr="00F95AF8" w:rsidRDefault="004576E4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E4" w:rsidRPr="00F95AF8" w:rsidRDefault="004576E4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E4" w:rsidRDefault="004576E4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576E4" w:rsidRPr="00F95AF8" w:rsidRDefault="004576E4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E4" w:rsidRDefault="004576E4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576E4" w:rsidRPr="00F95AF8" w:rsidRDefault="004576E4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</w:tr>
    </w:tbl>
    <w:p w:rsidR="00B422A1" w:rsidRDefault="00B422A1" w:rsidP="004F52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4F5270" w:rsidRDefault="004F5270" w:rsidP="004F52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C96" w:rsidRDefault="00753C96" w:rsidP="00753C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53C96" w:rsidRDefault="00753C96" w:rsidP="00753C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NATURALEZA FINANCIERA </w:t>
      </w:r>
    </w:p>
    <w:p w:rsidR="00753C96" w:rsidRDefault="00753C96" w:rsidP="00753C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tbl>
      <w:tblPr>
        <w:tblW w:w="10440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6"/>
        <w:gridCol w:w="1571"/>
        <w:gridCol w:w="1571"/>
        <w:gridCol w:w="1571"/>
        <w:gridCol w:w="1571"/>
      </w:tblGrid>
      <w:tr w:rsidR="00753C96" w:rsidRPr="00F10A56" w:rsidTr="006E7D79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</w:pPr>
            <w:r w:rsidRPr="00753C96">
              <w:rPr>
                <w:rFonts w:ascii="Arial" w:hAnsi="Arial"/>
                <w:b/>
                <w:spacing w:val="-2"/>
                <w:sz w:val="18"/>
                <w:szCs w:val="20"/>
                <w:lang w:val="es-CO"/>
              </w:rPr>
              <w:t>CONSORCIO PH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P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</w:pPr>
          </w:p>
          <w:p w:rsidR="00753C96" w:rsidRP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</w:pPr>
            <w:r w:rsidRPr="00753C96">
              <w:rPr>
                <w:rFonts w:ascii="Arial" w:hAnsi="Arial"/>
                <w:b/>
                <w:spacing w:val="-2"/>
                <w:sz w:val="18"/>
                <w:szCs w:val="20"/>
                <w:lang w:val="es-CO"/>
              </w:rPr>
              <w:t>JUAN CARLOS SERNA OSPINA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6" w:rsidRP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</w:pPr>
            <w:r w:rsidRPr="00753C96"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  <w:t>HERNÁN ROPERO ALZÁTE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6" w:rsidRP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</w:pPr>
            <w:r w:rsidRPr="00753C96">
              <w:rPr>
                <w:rFonts w:ascii="Arial" w:hAnsi="Arial" w:cs="Arial"/>
                <w:b/>
                <w:sz w:val="18"/>
                <w:szCs w:val="20"/>
                <w:lang w:val="es-CO" w:eastAsia="es-ES"/>
              </w:rPr>
              <w:t>JG INGENIERIA SAS</w:t>
            </w:r>
          </w:p>
        </w:tc>
      </w:tr>
      <w:tr w:rsidR="00753C96" w:rsidRPr="00F10A56" w:rsidTr="00753C96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753C96">
              <w:rPr>
                <w:rFonts w:ascii="Arial" w:hAnsi="Arial" w:cs="Arial"/>
                <w:sz w:val="18"/>
                <w:szCs w:val="20"/>
                <w:lang w:val="es-CO"/>
              </w:rPr>
              <w:t>Balance General a 31 de marzo de 2013</w:t>
            </w:r>
            <w:r>
              <w:rPr>
                <w:rFonts w:ascii="Arial" w:hAnsi="Arial" w:cs="Arial"/>
                <w:sz w:val="18"/>
                <w:szCs w:val="20"/>
                <w:lang w:val="es-CO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083F5F" w:rsidRDefault="00185677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Default="006E7D79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Default="006E7D79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Default="00185677" w:rsidP="006E7D79">
            <w:pPr>
              <w:jc w:val="center"/>
            </w:pPr>
            <w:r>
              <w:t>SI</w:t>
            </w:r>
          </w:p>
        </w:tc>
      </w:tr>
      <w:tr w:rsidR="00753C96" w:rsidRPr="00F10A56" w:rsidTr="00753C96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DA6354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753C96">
              <w:rPr>
                <w:rFonts w:ascii="Arial" w:hAnsi="Arial" w:cs="Arial"/>
                <w:sz w:val="18"/>
                <w:szCs w:val="20"/>
                <w:lang w:val="es-CO"/>
              </w:rPr>
              <w:t>Estado de resultados a marzo 31 de 2013.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7C12EB" w:rsidRDefault="00185677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Pr="007C12EB" w:rsidRDefault="006E7D79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Pr="007C12EB" w:rsidRDefault="006E7D79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Pr="007C12EB" w:rsidRDefault="00185677" w:rsidP="006E7D79">
            <w:pPr>
              <w:jc w:val="center"/>
            </w:pPr>
            <w:r>
              <w:t>SI</w:t>
            </w:r>
          </w:p>
        </w:tc>
      </w:tr>
      <w:tr w:rsidR="00753C96" w:rsidRPr="00F10A56" w:rsidTr="00753C96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DA6354" w:rsidRDefault="00753C96" w:rsidP="00753C9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A6354">
              <w:rPr>
                <w:rFonts w:ascii="Arial" w:hAnsi="Arial" w:cs="Arial"/>
                <w:sz w:val="18"/>
                <w:szCs w:val="20"/>
                <w:lang w:val="es-CO"/>
              </w:rPr>
              <w:t xml:space="preserve">Declaración de Renta </w:t>
            </w:r>
            <w:r>
              <w:rPr>
                <w:rFonts w:ascii="Arial" w:hAnsi="Arial" w:cs="Arial"/>
                <w:sz w:val="18"/>
                <w:szCs w:val="20"/>
                <w:lang w:val="es-CO"/>
              </w:rPr>
              <w:t>del año 2012</w:t>
            </w:r>
            <w:r w:rsidRPr="00DA6354">
              <w:rPr>
                <w:rFonts w:ascii="Arial" w:hAnsi="Arial" w:cs="Arial"/>
                <w:sz w:val="18"/>
                <w:szCs w:val="20"/>
                <w:lang w:val="es-CO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Pr="00083F5F" w:rsidRDefault="00185677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Default="006E7D79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Default="006E7D79" w:rsidP="006E7D79">
            <w:pPr>
              <w:jc w:val="center"/>
            </w:pPr>
            <w: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6" w:rsidRDefault="00185677" w:rsidP="006E7D79">
            <w:pPr>
              <w:jc w:val="center"/>
            </w:pPr>
            <w:r>
              <w:t>SI</w:t>
            </w:r>
          </w:p>
        </w:tc>
      </w:tr>
      <w:tr w:rsidR="00753C96" w:rsidRPr="00F10A56" w:rsidTr="002365C1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96" w:rsidRDefault="00753C96" w:rsidP="006E7D7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6" w:rsidRDefault="00185677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6" w:rsidRDefault="006E7D79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6" w:rsidRDefault="006E7D79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6" w:rsidRDefault="00185677" w:rsidP="002365C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</w:tr>
    </w:tbl>
    <w:p w:rsidR="00753C96" w:rsidRDefault="00753C96" w:rsidP="00B422A1">
      <w:pPr>
        <w:jc w:val="both"/>
        <w:rPr>
          <w:rFonts w:ascii="Arial" w:hAnsi="Arial" w:cs="Arial"/>
          <w:lang w:val="es-ES"/>
        </w:rPr>
      </w:pPr>
    </w:p>
    <w:p w:rsidR="00753C96" w:rsidRDefault="00753C96" w:rsidP="00B422A1">
      <w:pPr>
        <w:jc w:val="both"/>
        <w:rPr>
          <w:rFonts w:ascii="Arial" w:hAnsi="Arial" w:cs="Arial"/>
          <w:lang w:val="es-ES"/>
        </w:rPr>
      </w:pPr>
    </w:p>
    <w:p w:rsidR="00753C96" w:rsidRPr="00A419B6" w:rsidRDefault="00753C96" w:rsidP="00753C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419B6">
        <w:rPr>
          <w:rFonts w:ascii="Arial" w:hAnsi="Arial" w:cs="Arial"/>
          <w:b/>
          <w:sz w:val="24"/>
          <w:lang w:val="es-ES"/>
        </w:rPr>
        <w:t>ANÁLISIS DE INDICADORES FINANCIEROS</w:t>
      </w:r>
    </w:p>
    <w:p w:rsidR="00753C96" w:rsidRDefault="00753C96" w:rsidP="00753C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C96" w:rsidRDefault="00753C96" w:rsidP="00753C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C96" w:rsidRDefault="00753C96" w:rsidP="00753C96">
      <w:pPr>
        <w:rPr>
          <w:rFonts w:ascii="Arial" w:hAnsi="Arial" w:cs="Arial"/>
          <w:lang w:val="es-ES"/>
        </w:rPr>
      </w:pPr>
    </w:p>
    <w:tbl>
      <w:tblPr>
        <w:tblW w:w="11005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3006"/>
        <w:gridCol w:w="1700"/>
        <w:gridCol w:w="1533"/>
        <w:gridCol w:w="1533"/>
        <w:gridCol w:w="1533"/>
        <w:gridCol w:w="1700"/>
      </w:tblGrid>
      <w:tr w:rsidR="00185677" w:rsidRPr="00185677" w:rsidTr="00EC5BC2">
        <w:trPr>
          <w:trHeight w:val="90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77" w:rsidRPr="00EC5BC2" w:rsidRDefault="00185677" w:rsidP="00EC5BC2">
            <w:pPr>
              <w:spacing w:after="0" w:line="240" w:lineRule="auto"/>
              <w:jc w:val="center"/>
              <w:rPr>
                <w:rFonts w:eastAsia="Times New Roman"/>
                <w:b/>
                <w:lang w:eastAsia="es-CO"/>
              </w:rPr>
            </w:pPr>
            <w:r w:rsidRPr="00EC5BC2">
              <w:rPr>
                <w:rFonts w:eastAsia="Times New Roman"/>
                <w:b/>
                <w:lang w:eastAsia="es-CO"/>
              </w:rPr>
              <w:t xml:space="preserve">JUAN CARLO SERNA </w:t>
            </w:r>
            <w:r w:rsidRPr="00EC5BC2">
              <w:rPr>
                <w:rFonts w:eastAsia="Times New Roman"/>
                <w:b/>
                <w:lang w:eastAsia="es-CO"/>
              </w:rPr>
              <w:br/>
              <w:t>OSPINA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77" w:rsidRPr="00EC5BC2" w:rsidRDefault="00185677" w:rsidP="00EC5BC2">
            <w:pPr>
              <w:spacing w:after="0" w:line="240" w:lineRule="auto"/>
              <w:jc w:val="center"/>
              <w:rPr>
                <w:rFonts w:eastAsia="Times New Roman"/>
                <w:b/>
                <w:lang w:eastAsia="es-CO"/>
              </w:rPr>
            </w:pPr>
            <w:r w:rsidRPr="00EC5BC2">
              <w:rPr>
                <w:rFonts w:eastAsia="Times New Roman"/>
                <w:b/>
                <w:lang w:eastAsia="es-CO"/>
              </w:rPr>
              <w:t xml:space="preserve">HERNAN ROPERO </w:t>
            </w:r>
            <w:r w:rsidRPr="00EC5BC2">
              <w:rPr>
                <w:rFonts w:eastAsia="Times New Roman"/>
                <w:b/>
                <w:lang w:eastAsia="es-CO"/>
              </w:rPr>
              <w:br/>
              <w:t>ALZATE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77" w:rsidRPr="00EC5BC2" w:rsidRDefault="00185677" w:rsidP="00EC5BC2">
            <w:pPr>
              <w:spacing w:after="0" w:line="240" w:lineRule="auto"/>
              <w:jc w:val="center"/>
              <w:rPr>
                <w:rFonts w:eastAsia="Times New Roman"/>
                <w:b/>
                <w:lang w:eastAsia="es-CO"/>
              </w:rPr>
            </w:pPr>
            <w:r w:rsidRPr="00EC5BC2">
              <w:rPr>
                <w:rFonts w:eastAsia="Times New Roman"/>
                <w:b/>
                <w:lang w:eastAsia="es-CO"/>
              </w:rPr>
              <w:t>JG INGENIERIA SAS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77" w:rsidRPr="00EC5BC2" w:rsidRDefault="00185677" w:rsidP="00EC5BC2">
            <w:pPr>
              <w:spacing w:after="0" w:line="240" w:lineRule="auto"/>
              <w:jc w:val="center"/>
              <w:rPr>
                <w:rFonts w:eastAsia="Times New Roman"/>
                <w:b/>
                <w:lang w:eastAsia="es-CO"/>
              </w:rPr>
            </w:pPr>
            <w:r w:rsidRPr="00EC5BC2">
              <w:rPr>
                <w:rFonts w:eastAsia="Times New Roman"/>
                <w:b/>
                <w:lang w:eastAsia="es-CO"/>
              </w:rPr>
              <w:t>CONSORCIO  PH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77" w:rsidRPr="00EC5BC2" w:rsidRDefault="00185677" w:rsidP="00EC5BC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es-CO"/>
              </w:rPr>
            </w:pPr>
            <w:r w:rsidRPr="00EC5BC2">
              <w:rPr>
                <w:rFonts w:eastAsia="Times New Roman"/>
                <w:b/>
                <w:sz w:val="18"/>
                <w:lang w:eastAsia="es-CO"/>
              </w:rPr>
              <w:t>CARLOS E</w:t>
            </w:r>
            <w:r w:rsidR="00EC5BC2" w:rsidRPr="00EC5BC2">
              <w:rPr>
                <w:rFonts w:eastAsia="Times New Roman"/>
                <w:b/>
                <w:sz w:val="18"/>
                <w:lang w:eastAsia="es-CO"/>
              </w:rPr>
              <w:t>DUARDO HERNANDES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77" w:rsidRPr="00EC5BC2" w:rsidRDefault="00185677" w:rsidP="00EC5BC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es-CO"/>
              </w:rPr>
            </w:pPr>
            <w:r w:rsidRPr="00EC5BC2">
              <w:rPr>
                <w:rFonts w:eastAsia="Times New Roman"/>
                <w:b/>
                <w:sz w:val="18"/>
                <w:lang w:eastAsia="es-CO"/>
              </w:rPr>
              <w:t>PROVINCO</w:t>
            </w:r>
            <w:r w:rsidR="00EC5BC2" w:rsidRPr="00EC5BC2">
              <w:rPr>
                <w:rFonts w:eastAsia="Times New Roman"/>
                <w:b/>
                <w:sz w:val="18"/>
                <w:lang w:eastAsia="es-CO"/>
              </w:rPr>
              <w:t xml:space="preserve"> S.A.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316.343.000,00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23,69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0,45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97,77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95,04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 xml:space="preserve">Capital de trabajo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316.343.000,00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279.275.000,00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-25.869.443,00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138.382.000,00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1.163.609.516,00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 xml:space="preserve">Patrimonio liquido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1.051.817.000,00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56.200.000,00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617.967.606,00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133.882.000,00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1.199.123.285,00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Endeudamiento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30,38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80,90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17,53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85,27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9,03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 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Capacidad operativa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1,26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-0,12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0,63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right"/>
              <w:rPr>
                <w:rFonts w:eastAsia="Times New Roman"/>
                <w:lang w:eastAsia="es-CO"/>
              </w:rPr>
            </w:pPr>
            <w:r w:rsidRPr="00185677">
              <w:rPr>
                <w:rFonts w:eastAsia="Times New Roman"/>
                <w:lang w:eastAsia="es-CO"/>
              </w:rPr>
              <w:t>5,27</w:t>
            </w:r>
          </w:p>
        </w:tc>
      </w:tr>
      <w:tr w:rsidR="00185677" w:rsidRPr="00185677" w:rsidTr="00EC5BC2">
        <w:trPr>
          <w:trHeight w:val="30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185677">
              <w:rPr>
                <w:rFonts w:eastAsia="Times New Roman"/>
                <w:b/>
                <w:bCs/>
                <w:lang w:eastAsia="es-CO"/>
              </w:rPr>
              <w:t>HABILITA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185677">
              <w:rPr>
                <w:rFonts w:eastAsia="Times New Roman"/>
                <w:b/>
                <w:bCs/>
                <w:lang w:eastAsia="es-CO"/>
              </w:rPr>
              <w:t>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185677">
              <w:rPr>
                <w:rFonts w:eastAsia="Times New Roman"/>
                <w:b/>
                <w:bCs/>
                <w:lang w:eastAsia="es-CO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185677">
              <w:rPr>
                <w:rFonts w:eastAsia="Times New Roman"/>
                <w:b/>
                <w:bCs/>
                <w:lang w:eastAsia="es-CO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185677">
              <w:rPr>
                <w:rFonts w:eastAsia="Times New Roman"/>
                <w:b/>
                <w:bCs/>
                <w:lang w:eastAsia="es-CO"/>
              </w:rPr>
              <w:t>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77" w:rsidRPr="00185677" w:rsidRDefault="00185677" w:rsidP="0018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185677">
              <w:rPr>
                <w:rFonts w:eastAsia="Times New Roman"/>
                <w:b/>
                <w:bCs/>
                <w:lang w:eastAsia="es-CO"/>
              </w:rPr>
              <w:t>SI</w:t>
            </w:r>
          </w:p>
        </w:tc>
      </w:tr>
    </w:tbl>
    <w:p w:rsidR="00185677" w:rsidRDefault="00185677" w:rsidP="00753C96">
      <w:pPr>
        <w:rPr>
          <w:rFonts w:ascii="Arial" w:hAnsi="Arial" w:cs="Arial"/>
          <w:b/>
        </w:rPr>
      </w:pPr>
    </w:p>
    <w:p w:rsidR="00A71B42" w:rsidRDefault="00A71B42" w:rsidP="00B422A1">
      <w:pPr>
        <w:jc w:val="both"/>
        <w:rPr>
          <w:rFonts w:ascii="Arial" w:hAnsi="Arial" w:cs="Arial"/>
          <w:lang w:val="es-ES"/>
        </w:rPr>
      </w:pPr>
    </w:p>
    <w:p w:rsidR="00B422A1" w:rsidRDefault="00B422A1" w:rsidP="00A71B42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lang w:val="es-ES"/>
        </w:rPr>
        <w:t xml:space="preserve">En consecuencia, el </w:t>
      </w:r>
      <w:r w:rsidR="00EC5BC2">
        <w:rPr>
          <w:rFonts w:ascii="Arial" w:hAnsi="Arial" w:cs="Arial"/>
          <w:lang w:val="es-ES"/>
        </w:rPr>
        <w:t xml:space="preserve">Comité Evaluador </w:t>
      </w:r>
      <w:r>
        <w:rPr>
          <w:rFonts w:ascii="Arial" w:hAnsi="Arial" w:cs="Arial"/>
          <w:lang w:val="es-ES"/>
        </w:rPr>
        <w:t>designado para tal efecto, recomienda declarar desierta la Invitación Pública No. 0</w:t>
      </w:r>
      <w:r w:rsidR="00A71B42">
        <w:rPr>
          <w:rFonts w:ascii="Arial" w:hAnsi="Arial" w:cs="Arial"/>
          <w:lang w:val="es-ES"/>
        </w:rPr>
        <w:t>119</w:t>
      </w:r>
      <w:r>
        <w:rPr>
          <w:rFonts w:ascii="Arial" w:hAnsi="Arial" w:cs="Arial"/>
          <w:lang w:val="es-ES"/>
        </w:rPr>
        <w:t xml:space="preserve"> de 2013 cuyo objeto es </w:t>
      </w:r>
      <w:r w:rsidR="00A71B42">
        <w:rPr>
          <w:rFonts w:ascii="Arial" w:hAnsi="Arial" w:cs="Arial"/>
        </w:rPr>
        <w:t>s</w:t>
      </w:r>
      <w:r w:rsidR="00A71B42">
        <w:rPr>
          <w:rFonts w:ascii="Arial" w:hAnsi="Arial" w:cs="Arial"/>
          <w:iCs/>
          <w:lang w:val="es-ES"/>
        </w:rPr>
        <w:t>eleccionar</w:t>
      </w:r>
      <w:r w:rsidR="00A71B42" w:rsidRPr="00B422A1">
        <w:rPr>
          <w:rFonts w:ascii="Arial" w:hAnsi="Arial" w:cs="Arial"/>
          <w:iCs/>
          <w:lang w:val="es-ES"/>
        </w:rPr>
        <w:t xml:space="preserve"> en aplicación de los trámites legales correspondientes al contratista para la CONSTRUCCIÓN DE OBRAS DE DESCONTAMINACIÓN HÍDRICA COLECTOR PRINCIPAL CÁMARAS 152 A LA 158 EN EL MUNICIPIO DE CHINCHINÁ, CALDAS</w:t>
      </w:r>
      <w:r w:rsidR="00EC5BC2">
        <w:rPr>
          <w:rFonts w:ascii="Arial" w:hAnsi="Arial" w:cs="Arial"/>
          <w:iCs/>
          <w:lang w:val="es-ES"/>
        </w:rPr>
        <w:t xml:space="preserve">, lo anterior en virtud a que ninguno de los proponentes resulto habilitado para continuar en el presente proceso de evaluación. </w:t>
      </w:r>
    </w:p>
    <w:p w:rsidR="00A71B42" w:rsidRDefault="00A71B42" w:rsidP="00A71B42">
      <w:pPr>
        <w:jc w:val="both"/>
        <w:rPr>
          <w:rFonts w:ascii="Arial" w:hAnsi="Arial" w:cs="Arial"/>
          <w:b/>
          <w:sz w:val="24"/>
          <w:lang w:val="es-ES"/>
        </w:rPr>
      </w:pPr>
    </w:p>
    <w:p w:rsidR="00B422A1" w:rsidRPr="00546DAF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546DAF">
        <w:rPr>
          <w:rFonts w:ascii="Arial" w:hAnsi="Arial" w:cs="Arial"/>
          <w:b/>
          <w:sz w:val="24"/>
          <w:lang w:val="es-ES"/>
        </w:rPr>
        <w:t>NOTA:</w:t>
      </w:r>
      <w:r w:rsidRPr="00546DAF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 w:rsidRPr="00546DAF">
        <w:rPr>
          <w:rFonts w:ascii="Arial" w:hAnsi="Arial" w:cs="Arial"/>
          <w:b/>
          <w:sz w:val="24"/>
          <w:lang w:val="es-ES"/>
        </w:rPr>
        <w:t>TODOS LOS REQUISITOS FORMALES</w:t>
      </w:r>
      <w:r w:rsidRPr="00546DAF">
        <w:rPr>
          <w:rFonts w:ascii="Arial" w:hAnsi="Arial" w:cs="Arial"/>
          <w:sz w:val="24"/>
          <w:lang w:val="es-ES"/>
        </w:rPr>
        <w:t xml:space="preserve"> son susceptibles de ser </w:t>
      </w:r>
      <w:r w:rsidRPr="00546DAF">
        <w:rPr>
          <w:rFonts w:ascii="Arial" w:hAnsi="Arial" w:cs="Arial"/>
          <w:b/>
          <w:sz w:val="24"/>
          <w:lang w:val="es-ES"/>
        </w:rPr>
        <w:t>SUBSANADOS</w:t>
      </w:r>
      <w:r w:rsidRPr="00546DAF">
        <w:rPr>
          <w:rFonts w:ascii="Arial" w:hAnsi="Arial" w:cs="Arial"/>
          <w:sz w:val="24"/>
          <w:lang w:val="es-ES"/>
        </w:rPr>
        <w:t xml:space="preserve"> por </w:t>
      </w:r>
      <w:r w:rsidRPr="00546DAF"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 w:rsidRPr="00546DAF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B422A1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22A1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22A1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B422A1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22A1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B422A1" w:rsidRPr="00505169" w:rsidRDefault="00505169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505169">
        <w:rPr>
          <w:rFonts w:ascii="Arial" w:hAnsi="Arial" w:cs="Arial"/>
          <w:lang w:val="es-ES"/>
        </w:rPr>
        <w:t>(ORIGINAL FIRMADO)</w:t>
      </w:r>
    </w:p>
    <w:p w:rsidR="00B422A1" w:rsidRPr="00F220B3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b/>
          <w:sz w:val="24"/>
          <w:lang w:val="es-ES"/>
        </w:rPr>
        <w:t>ANGELA MARÍA ZULUAGA MUÑOZ</w:t>
      </w:r>
      <w:r w:rsidRPr="00F220B3">
        <w:rPr>
          <w:rFonts w:ascii="Arial" w:hAnsi="Arial" w:cs="Arial"/>
          <w:b/>
          <w:sz w:val="24"/>
          <w:lang w:val="es-ES"/>
        </w:rPr>
        <w:tab/>
        <w:t xml:space="preserve">              </w:t>
      </w:r>
    </w:p>
    <w:p w:rsidR="00B422A1" w:rsidRPr="00F220B3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Profesional Unidad Jurídica</w:t>
      </w:r>
      <w:r w:rsidRPr="00F220B3">
        <w:rPr>
          <w:rFonts w:ascii="Arial" w:hAnsi="Arial" w:cs="Arial"/>
          <w:sz w:val="24"/>
          <w:lang w:val="es-ES"/>
        </w:rPr>
        <w:tab/>
      </w:r>
      <w:r w:rsidRPr="00F220B3">
        <w:rPr>
          <w:rFonts w:ascii="Arial" w:hAnsi="Arial" w:cs="Arial"/>
          <w:sz w:val="24"/>
          <w:lang w:val="es-ES"/>
        </w:rPr>
        <w:tab/>
        <w:t xml:space="preserve">                         </w:t>
      </w:r>
    </w:p>
    <w:p w:rsidR="00EC5BC2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EMPOCALDAS S.A. E.S.P.</w:t>
      </w:r>
    </w:p>
    <w:p w:rsidR="00EC5BC2" w:rsidRDefault="00EC5BC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C5BC2" w:rsidRPr="00B52FFB" w:rsidRDefault="00EC5BC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El área jurídica se hace responsable únicamente de la verificación de los requisitos de naturaleza jurídica.</w:t>
      </w:r>
    </w:p>
    <w:p w:rsidR="00EC5BC2" w:rsidRPr="00B52FFB" w:rsidRDefault="00EC5BC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</w:p>
    <w:p w:rsidR="00EC5BC2" w:rsidRPr="00B52FFB" w:rsidRDefault="00EC5BC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La suscrita Profesional de la Unidad Jurídica de la Secretaria General de la Entidad, se hace responsable únicamente de la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B422A1" w:rsidRPr="00F220B3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ab/>
      </w:r>
      <w:r w:rsidRPr="00F220B3">
        <w:rPr>
          <w:rFonts w:ascii="Arial" w:hAnsi="Arial" w:cs="Arial"/>
          <w:sz w:val="24"/>
          <w:lang w:val="es-ES"/>
        </w:rPr>
        <w:tab/>
      </w:r>
      <w:r w:rsidRPr="00F220B3">
        <w:rPr>
          <w:rFonts w:ascii="Arial" w:hAnsi="Arial" w:cs="Arial"/>
          <w:sz w:val="24"/>
          <w:lang w:val="es-ES"/>
        </w:rPr>
        <w:tab/>
        <w:t xml:space="preserve">              </w:t>
      </w:r>
    </w:p>
    <w:p w:rsidR="00B422A1" w:rsidRPr="00F220B3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A71B42" w:rsidRPr="00F220B3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B422A1" w:rsidRPr="00F220B3" w:rsidRDefault="00505169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(ORIGINAL FIRMADO)</w:t>
      </w:r>
    </w:p>
    <w:p w:rsidR="00B422A1" w:rsidRPr="00F220B3" w:rsidRDefault="00B422A1" w:rsidP="00B422A1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F220B3">
        <w:rPr>
          <w:rFonts w:ascii="Arial" w:hAnsi="Arial" w:cs="Arial"/>
          <w:b/>
          <w:sz w:val="24"/>
          <w:lang w:val="es-ES"/>
        </w:rPr>
        <w:t xml:space="preserve">SERGIO HUMBERTO LOPERA PROAÑOS </w:t>
      </w:r>
    </w:p>
    <w:p w:rsidR="00B422A1" w:rsidRPr="00F220B3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 xml:space="preserve">Jefe Departamento de Planeación y Proyectos </w:t>
      </w:r>
    </w:p>
    <w:p w:rsidR="00B422A1" w:rsidRPr="00F220B3" w:rsidRDefault="00B422A1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EMPOCALDAS S.A. E.S.P.</w:t>
      </w:r>
    </w:p>
    <w:p w:rsidR="00A71B42" w:rsidRPr="00F220B3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C5BC2" w:rsidRPr="00B52FFB" w:rsidRDefault="00EC5BC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El suscrito</w:t>
      </w:r>
      <w:r w:rsidRPr="00B52FFB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Jefe del Departamento Operación y Mantenimiento</w:t>
      </w:r>
      <w:r w:rsidRPr="00B52FFB">
        <w:rPr>
          <w:rFonts w:ascii="Arial" w:hAnsi="Arial" w:cs="Arial"/>
          <w:sz w:val="18"/>
          <w:lang w:val="es-ES"/>
        </w:rPr>
        <w:t xml:space="preserve"> de la Entidad, se hace responsable únicamente de la verificación de </w:t>
      </w:r>
      <w:r>
        <w:rPr>
          <w:rFonts w:ascii="Arial" w:hAnsi="Arial" w:cs="Arial"/>
          <w:sz w:val="18"/>
          <w:lang w:val="es-ES"/>
        </w:rPr>
        <w:t>las condiciones de experiencia, cálculo de la media geométrica y demás condiciones técnicas aplicables a la órbita de su conocimiento.</w:t>
      </w:r>
    </w:p>
    <w:p w:rsidR="00A71B42" w:rsidRPr="00F220B3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A71B42" w:rsidRPr="00F220B3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C5BC2" w:rsidRDefault="00EC5BC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EC5BC2" w:rsidRPr="00505169" w:rsidRDefault="00505169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505169">
        <w:rPr>
          <w:rFonts w:ascii="Arial" w:hAnsi="Arial" w:cs="Arial"/>
          <w:sz w:val="24"/>
          <w:lang w:val="es-ES"/>
        </w:rPr>
        <w:t>(ORIGINAL FIRMADO)</w:t>
      </w:r>
    </w:p>
    <w:p w:rsidR="00A71B42" w:rsidRPr="00F220B3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F220B3">
        <w:rPr>
          <w:rFonts w:ascii="Arial" w:hAnsi="Arial" w:cs="Arial"/>
          <w:b/>
          <w:sz w:val="24"/>
          <w:lang w:val="es-ES"/>
        </w:rPr>
        <w:t>SANDRA MILENA MESA</w:t>
      </w:r>
    </w:p>
    <w:p w:rsidR="00A71B42" w:rsidRPr="00F220B3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Jefe Sección Contabilidad</w:t>
      </w:r>
    </w:p>
    <w:p w:rsidR="00EC5BC2" w:rsidRDefault="00A71B4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EMPOCALDAS S.A. E.S.P.</w:t>
      </w:r>
    </w:p>
    <w:p w:rsidR="00EC5BC2" w:rsidRDefault="00EC5BC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C5BC2" w:rsidRPr="00EC5BC2" w:rsidRDefault="00EC5BC2" w:rsidP="00EC5BC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18"/>
          <w:lang w:val="es-ES"/>
        </w:rPr>
        <w:t>La suscrita</w:t>
      </w:r>
      <w:r w:rsidRPr="00B52FFB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 xml:space="preserve">Jefe de la Sección de Contabilidad </w:t>
      </w:r>
      <w:r w:rsidRPr="00B52FFB">
        <w:rPr>
          <w:rFonts w:ascii="Arial" w:hAnsi="Arial" w:cs="Arial"/>
          <w:sz w:val="18"/>
          <w:lang w:val="es-ES"/>
        </w:rPr>
        <w:t xml:space="preserve">de la Entidad, se hace responsable únicamente de la verificación de </w:t>
      </w:r>
      <w:r>
        <w:rPr>
          <w:rFonts w:ascii="Arial" w:hAnsi="Arial" w:cs="Arial"/>
          <w:sz w:val="18"/>
          <w:lang w:val="es-ES"/>
        </w:rPr>
        <w:t>los documentos de naturaleza financiera, análisis de los indicadores financieros y demás condiciones aplicables a la órbita de su conocimiento.</w:t>
      </w:r>
    </w:p>
    <w:p w:rsidR="00EC5BC2" w:rsidRPr="00F220B3" w:rsidRDefault="00EC5BC2" w:rsidP="00A71B4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A71B42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A71B42" w:rsidRDefault="00A71B42" w:rsidP="00B422A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7C5EBC" w:rsidRDefault="007C5EBC"/>
    <w:p w:rsidR="00A71B42" w:rsidRDefault="00A71B42"/>
    <w:p w:rsidR="00F220B3" w:rsidRDefault="00F220B3"/>
    <w:p w:rsidR="00F220B3" w:rsidRPr="00F220B3" w:rsidRDefault="00F220B3" w:rsidP="00F220B3"/>
    <w:p w:rsidR="00F220B3" w:rsidRPr="00F220B3" w:rsidRDefault="00F220B3" w:rsidP="00F220B3"/>
    <w:p w:rsidR="00F220B3" w:rsidRDefault="00F220B3" w:rsidP="00F220B3"/>
    <w:p w:rsidR="00A71B42" w:rsidRPr="00F220B3" w:rsidRDefault="00F220B3" w:rsidP="00F220B3">
      <w:pPr>
        <w:rPr>
          <w:rFonts w:ascii="Amienne" w:hAnsi="Amienne"/>
          <w:sz w:val="18"/>
        </w:rPr>
      </w:pPr>
      <w:r w:rsidRPr="00F220B3">
        <w:rPr>
          <w:rFonts w:ascii="Amienne" w:hAnsi="Amienne"/>
          <w:sz w:val="18"/>
        </w:rPr>
        <w:t>K.S.L.C.</w:t>
      </w:r>
    </w:p>
    <w:sectPr w:rsidR="00A71B42" w:rsidRPr="00F220B3" w:rsidSect="006E7D79">
      <w:pgSz w:w="12240" w:h="15840"/>
      <w:pgMar w:top="1440" w:right="1077" w:bottom="1440" w:left="1077" w:header="709" w:footer="709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666DD1E"/>
    <w:lvl w:ilvl="0" w:tplc="408CB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422A1"/>
    <w:rsid w:val="0012402F"/>
    <w:rsid w:val="00163E9E"/>
    <w:rsid w:val="00163FA1"/>
    <w:rsid w:val="00185677"/>
    <w:rsid w:val="002365C1"/>
    <w:rsid w:val="002C6188"/>
    <w:rsid w:val="002D1FA8"/>
    <w:rsid w:val="002F5D9F"/>
    <w:rsid w:val="003530F8"/>
    <w:rsid w:val="0041181A"/>
    <w:rsid w:val="00447209"/>
    <w:rsid w:val="004576E4"/>
    <w:rsid w:val="004F5270"/>
    <w:rsid w:val="00505169"/>
    <w:rsid w:val="00575BFE"/>
    <w:rsid w:val="0058410D"/>
    <w:rsid w:val="006A4317"/>
    <w:rsid w:val="006D697B"/>
    <w:rsid w:val="006E7D79"/>
    <w:rsid w:val="00753C96"/>
    <w:rsid w:val="00781F72"/>
    <w:rsid w:val="007C5EBC"/>
    <w:rsid w:val="00801C42"/>
    <w:rsid w:val="00874C22"/>
    <w:rsid w:val="009040CC"/>
    <w:rsid w:val="00A20C4F"/>
    <w:rsid w:val="00A66BF3"/>
    <w:rsid w:val="00A71B42"/>
    <w:rsid w:val="00B20546"/>
    <w:rsid w:val="00B422A1"/>
    <w:rsid w:val="00C5282B"/>
    <w:rsid w:val="00CA6CA5"/>
    <w:rsid w:val="00D629F3"/>
    <w:rsid w:val="00DD23BE"/>
    <w:rsid w:val="00E5276F"/>
    <w:rsid w:val="00EC5BC2"/>
    <w:rsid w:val="00F220B3"/>
    <w:rsid w:val="00F922AC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422A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22A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B422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B422A1"/>
    <w:rPr>
      <w:rFonts w:ascii="Cambria" w:eastAsia="Times New Roman" w:hAnsi="Cambria"/>
      <w:color w:val="000000"/>
      <w:lang w:val="en-US" w:bidi="en-US"/>
    </w:rPr>
  </w:style>
  <w:style w:type="paragraph" w:customStyle="1" w:styleId="Textoindependiente21">
    <w:name w:val="Texto independiente 21"/>
    <w:basedOn w:val="Normal"/>
    <w:rsid w:val="00753C96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E0B0-70D6-4A02-AD1E-2F685092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2013-09-25T22:01:00Z</cp:lastPrinted>
  <dcterms:created xsi:type="dcterms:W3CDTF">2013-09-25T22:35:00Z</dcterms:created>
  <dcterms:modified xsi:type="dcterms:W3CDTF">2013-09-25T22:35:00Z</dcterms:modified>
</cp:coreProperties>
</file>